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FA6" w:rsidRDefault="00144FA6" w:rsidP="00A573CB">
      <w:pPr>
        <w:ind w:left="4536"/>
        <w:jc w:val="both"/>
        <w:rPr>
          <w:rFonts w:ascii="Arial" w:hAnsi="Arial" w:cs="Arial"/>
          <w:b/>
        </w:rPr>
      </w:pPr>
    </w:p>
    <w:p w:rsidR="00813384" w:rsidRPr="00B55E5E" w:rsidRDefault="00813384" w:rsidP="00A573CB">
      <w:pPr>
        <w:ind w:left="4536"/>
        <w:jc w:val="both"/>
        <w:rPr>
          <w:rFonts w:ascii="Arial" w:hAnsi="Arial" w:cs="Arial"/>
        </w:rPr>
      </w:pPr>
      <w:r w:rsidRPr="00B55E5E">
        <w:rPr>
          <w:rFonts w:ascii="Arial" w:hAnsi="Arial" w:cs="Arial"/>
          <w:b/>
        </w:rPr>
        <w:t xml:space="preserve">COMISIÓN PERMANENTE DE PRESUPUESTO, PATRIMONIO ESTATAL Y MUNICIPAL. </w:t>
      </w:r>
      <w:r w:rsidRPr="00B55E5E">
        <w:rPr>
          <w:rFonts w:ascii="Arial" w:hAnsi="Arial" w:cs="Arial"/>
        </w:rPr>
        <w:t xml:space="preserve">DIPUTADOS: </w:t>
      </w:r>
      <w:r w:rsidR="002900C3">
        <w:rPr>
          <w:rFonts w:ascii="Arial" w:hAnsi="Arial" w:cs="Arial"/>
        </w:rPr>
        <w:t>VÍCTOR MERARI SÁNCHEZ ROCA, LIZZETE JANICE ESCOBEDO SALAZAR</w:t>
      </w:r>
      <w:r w:rsidRPr="00B55E5E">
        <w:rPr>
          <w:rFonts w:ascii="Arial" w:hAnsi="Arial" w:cs="Arial"/>
        </w:rPr>
        <w:t>,</w:t>
      </w:r>
      <w:r w:rsidR="002900C3">
        <w:rPr>
          <w:rFonts w:ascii="Arial" w:hAnsi="Arial" w:cs="Arial"/>
        </w:rPr>
        <w:t xml:space="preserve"> ROSA ADRIANA DÍAZ LIZAMA, MIRTHEA DEL ROSARIO ARJONA MARTÍN, WARNEL MAY ESCOBAR, MARÍA DE LOS MILAGROS ROMERO BASTARRACHEA, LETICIA GABRIELA EUÁN MIS Y MARCOS NICOLÁS RODRÍGUEZ RUZ. - -</w:t>
      </w:r>
      <w:r w:rsidR="00BB787F">
        <w:rPr>
          <w:rFonts w:ascii="Arial" w:hAnsi="Arial" w:cs="Arial"/>
        </w:rPr>
        <w:t xml:space="preserve"> -</w:t>
      </w:r>
      <w:r w:rsidR="002900C3">
        <w:rPr>
          <w:rFonts w:ascii="Arial" w:hAnsi="Arial" w:cs="Arial"/>
        </w:rPr>
        <w:t xml:space="preserve"> - - - -</w:t>
      </w:r>
      <w:r w:rsidR="00A573CB">
        <w:rPr>
          <w:rFonts w:ascii="Arial" w:hAnsi="Arial" w:cs="Arial"/>
        </w:rPr>
        <w:t xml:space="preserve"> - - - - - - - - - -</w:t>
      </w:r>
    </w:p>
    <w:p w:rsidR="00813384" w:rsidRPr="00B55E5E" w:rsidRDefault="003C55AB" w:rsidP="00C01327">
      <w:pPr>
        <w:spacing w:line="360" w:lineRule="auto"/>
        <w:jc w:val="both"/>
        <w:rPr>
          <w:rFonts w:ascii="Arial" w:hAnsi="Arial" w:cs="Arial"/>
          <w:b/>
        </w:rPr>
      </w:pPr>
      <w:r>
        <w:rPr>
          <w:rFonts w:ascii="Arial" w:hAnsi="Arial" w:cs="Arial"/>
          <w:b/>
        </w:rPr>
        <w:tab/>
      </w:r>
    </w:p>
    <w:p w:rsidR="00813384" w:rsidRPr="00B55E5E" w:rsidRDefault="00813384" w:rsidP="00C01327">
      <w:pPr>
        <w:spacing w:line="360" w:lineRule="auto"/>
        <w:ind w:firstLine="708"/>
        <w:jc w:val="both"/>
        <w:rPr>
          <w:rFonts w:ascii="Arial" w:hAnsi="Arial" w:cs="Arial"/>
          <w:b/>
        </w:rPr>
      </w:pPr>
      <w:r w:rsidRPr="00B55E5E">
        <w:rPr>
          <w:rFonts w:ascii="Arial" w:hAnsi="Arial" w:cs="Arial"/>
          <w:b/>
        </w:rPr>
        <w:t>H. CONGRESO DEL ESTADO:</w:t>
      </w:r>
    </w:p>
    <w:p w:rsidR="00813384" w:rsidRPr="00B55E5E" w:rsidRDefault="003C55AB" w:rsidP="00C01327">
      <w:pPr>
        <w:spacing w:line="360" w:lineRule="auto"/>
        <w:jc w:val="both"/>
        <w:rPr>
          <w:rFonts w:ascii="Arial" w:hAnsi="Arial" w:cs="Arial"/>
        </w:rPr>
      </w:pPr>
      <w:r>
        <w:rPr>
          <w:rFonts w:ascii="Arial" w:hAnsi="Arial" w:cs="Arial"/>
        </w:rPr>
        <w:tab/>
      </w:r>
    </w:p>
    <w:p w:rsidR="001F77FA" w:rsidRPr="00F54DAB" w:rsidRDefault="008611BE" w:rsidP="001F77FA">
      <w:pPr>
        <w:spacing w:line="360" w:lineRule="auto"/>
        <w:ind w:firstLine="709"/>
        <w:jc w:val="both"/>
        <w:rPr>
          <w:rFonts w:ascii="Arial" w:hAnsi="Arial" w:cs="Arial"/>
        </w:rPr>
      </w:pPr>
      <w:r>
        <w:rPr>
          <w:rFonts w:ascii="Arial" w:hAnsi="Arial" w:cs="Arial"/>
        </w:rPr>
        <w:t>En s</w:t>
      </w:r>
      <w:r w:rsidR="00813384" w:rsidRPr="00B55E5E">
        <w:rPr>
          <w:rFonts w:ascii="Arial" w:hAnsi="Arial" w:cs="Arial"/>
        </w:rPr>
        <w:t xml:space="preserve">esión </w:t>
      </w:r>
      <w:r>
        <w:rPr>
          <w:rFonts w:ascii="Arial" w:hAnsi="Arial" w:cs="Arial"/>
        </w:rPr>
        <w:t>o</w:t>
      </w:r>
      <w:r w:rsidR="00813384" w:rsidRPr="00B55E5E">
        <w:rPr>
          <w:rFonts w:ascii="Arial" w:hAnsi="Arial" w:cs="Arial"/>
        </w:rPr>
        <w:t>rdinaria</w:t>
      </w:r>
      <w:r>
        <w:rPr>
          <w:rFonts w:ascii="Arial" w:hAnsi="Arial" w:cs="Arial"/>
        </w:rPr>
        <w:t xml:space="preserve"> de pleno </w:t>
      </w:r>
      <w:r w:rsidR="00813384" w:rsidRPr="00B55E5E">
        <w:rPr>
          <w:rFonts w:ascii="Arial" w:hAnsi="Arial" w:cs="Arial"/>
        </w:rPr>
        <w:t xml:space="preserve">celebrada </w:t>
      </w:r>
      <w:r>
        <w:rPr>
          <w:rFonts w:ascii="Arial" w:hAnsi="Arial" w:cs="Arial"/>
        </w:rPr>
        <w:t xml:space="preserve">en fecha </w:t>
      </w:r>
      <w:r w:rsidR="009146E4">
        <w:rPr>
          <w:rFonts w:ascii="Arial" w:hAnsi="Arial" w:cs="Arial"/>
        </w:rPr>
        <w:t xml:space="preserve">3 </w:t>
      </w:r>
      <w:r w:rsidR="00813384" w:rsidRPr="00B55E5E">
        <w:rPr>
          <w:rFonts w:ascii="Arial" w:hAnsi="Arial" w:cs="Arial"/>
        </w:rPr>
        <w:t xml:space="preserve">de </w:t>
      </w:r>
      <w:r w:rsidR="009146E4">
        <w:rPr>
          <w:rFonts w:ascii="Arial" w:hAnsi="Arial" w:cs="Arial"/>
        </w:rPr>
        <w:t xml:space="preserve">julio </w:t>
      </w:r>
      <w:r w:rsidR="00813384" w:rsidRPr="00B55E5E">
        <w:rPr>
          <w:rFonts w:ascii="Arial" w:hAnsi="Arial" w:cs="Arial"/>
        </w:rPr>
        <w:t>de 201</w:t>
      </w:r>
      <w:r w:rsidR="009146E4">
        <w:rPr>
          <w:rFonts w:ascii="Arial" w:hAnsi="Arial" w:cs="Arial"/>
        </w:rPr>
        <w:t>9</w:t>
      </w:r>
      <w:r w:rsidR="00813384" w:rsidRPr="00B55E5E">
        <w:rPr>
          <w:rFonts w:ascii="Arial" w:hAnsi="Arial" w:cs="Arial"/>
        </w:rPr>
        <w:t xml:space="preserve">, se turnó a la Comisión Permanente de Presupuesto, Patrimonio Estatal y Municipal, para efectos de estudio, análisis </w:t>
      </w:r>
      <w:r w:rsidR="00D15D6D">
        <w:rPr>
          <w:rFonts w:ascii="Arial" w:hAnsi="Arial" w:cs="Arial"/>
        </w:rPr>
        <w:t xml:space="preserve">y dictamen correspondiente, </w:t>
      </w:r>
      <w:r w:rsidR="002C45F5">
        <w:rPr>
          <w:rFonts w:ascii="Arial" w:hAnsi="Arial" w:cs="Arial"/>
        </w:rPr>
        <w:t xml:space="preserve">una </w:t>
      </w:r>
      <w:r w:rsidR="001F77FA" w:rsidRPr="00F54DAB">
        <w:rPr>
          <w:rFonts w:ascii="Arial" w:hAnsi="Arial" w:cs="Arial"/>
        </w:rPr>
        <w:t>iniciativa de decreto por el que se autoriza al Poder Ejecutivo del Estado de Yucatán para contratar empréstitos que se destinarán a inversiones públicas productivas cuyo objetivo será la implementación del Sistema Integral de Seguridad Electrónica denominado “Fortalecimiento Tecnológico de Seguridad y Monitoreo, Yucatán Seguro”, y para afectar ingresos y derechos correspondientes al Fondo General de Participaciones, como fuente de pago de la operación de financiamiento; y se modifica la Ley de Ingresos del Estado de Yucatán para el Ejercicio Fiscal 2019</w:t>
      </w:r>
      <w:r w:rsidR="00813384" w:rsidRPr="00F54DAB">
        <w:rPr>
          <w:rFonts w:ascii="Arial" w:hAnsi="Arial" w:cs="Arial"/>
        </w:rPr>
        <w:t xml:space="preserve">, suscrita por los ciudadanos </w:t>
      </w:r>
      <w:r w:rsidR="001F77FA" w:rsidRPr="00F54DAB">
        <w:rPr>
          <w:rFonts w:ascii="Arial" w:hAnsi="Arial" w:cs="Arial"/>
        </w:rPr>
        <w:t xml:space="preserve">Mauricio Vila Dosal </w:t>
      </w:r>
      <w:r w:rsidR="00813384" w:rsidRPr="00F54DAB">
        <w:rPr>
          <w:rFonts w:ascii="Arial" w:hAnsi="Arial" w:cs="Arial"/>
        </w:rPr>
        <w:t xml:space="preserve">y </w:t>
      </w:r>
      <w:r w:rsidR="001F77FA" w:rsidRPr="00F54DAB">
        <w:rPr>
          <w:rFonts w:ascii="Arial" w:hAnsi="Arial" w:cs="Arial"/>
        </w:rPr>
        <w:t>María Dolores Fritz Sierra</w:t>
      </w:r>
      <w:r w:rsidR="00813384" w:rsidRPr="00F54DAB">
        <w:rPr>
          <w:rFonts w:ascii="Arial" w:hAnsi="Arial" w:cs="Arial"/>
        </w:rPr>
        <w:t>, Goberna</w:t>
      </w:r>
      <w:r w:rsidR="001F77FA" w:rsidRPr="00F54DAB">
        <w:rPr>
          <w:rFonts w:ascii="Arial" w:hAnsi="Arial" w:cs="Arial"/>
        </w:rPr>
        <w:t xml:space="preserve">dor Constitucional y Secretaria </w:t>
      </w:r>
      <w:r w:rsidR="00813384" w:rsidRPr="00F54DAB">
        <w:rPr>
          <w:rFonts w:ascii="Arial" w:hAnsi="Arial" w:cs="Arial"/>
        </w:rPr>
        <w:t>General de Gobier</w:t>
      </w:r>
      <w:r w:rsidR="002119EF" w:rsidRPr="00F54DAB">
        <w:rPr>
          <w:rFonts w:ascii="Arial" w:hAnsi="Arial" w:cs="Arial"/>
        </w:rPr>
        <w:t>no, ambos del Estado de Yucatán</w:t>
      </w:r>
      <w:r w:rsidR="00813384" w:rsidRPr="00F54DAB">
        <w:rPr>
          <w:rFonts w:ascii="Arial" w:hAnsi="Arial" w:cs="Arial"/>
        </w:rPr>
        <w:t>.</w:t>
      </w:r>
    </w:p>
    <w:p w:rsidR="00813384" w:rsidRPr="00B55E5E" w:rsidRDefault="00813384" w:rsidP="00C01327">
      <w:pPr>
        <w:spacing w:line="360" w:lineRule="auto"/>
        <w:ind w:firstLine="709"/>
        <w:jc w:val="both"/>
        <w:rPr>
          <w:rFonts w:ascii="Arial" w:hAnsi="Arial" w:cs="Arial"/>
          <w:b/>
        </w:rPr>
      </w:pPr>
    </w:p>
    <w:p w:rsidR="00813384" w:rsidRPr="00B55E5E" w:rsidRDefault="00813384" w:rsidP="00C01327">
      <w:pPr>
        <w:spacing w:line="360" w:lineRule="auto"/>
        <w:ind w:firstLine="709"/>
        <w:jc w:val="both"/>
        <w:rPr>
          <w:rFonts w:ascii="Arial" w:hAnsi="Arial" w:cs="Arial"/>
        </w:rPr>
      </w:pPr>
      <w:r w:rsidRPr="00B55E5E">
        <w:rPr>
          <w:rFonts w:ascii="Arial" w:hAnsi="Arial" w:cs="Arial"/>
        </w:rPr>
        <w:t>Los</w:t>
      </w:r>
      <w:r w:rsidR="00F37F2A">
        <w:rPr>
          <w:rFonts w:ascii="Arial" w:hAnsi="Arial" w:cs="Arial"/>
        </w:rPr>
        <w:t xml:space="preserve"> diputados integrantes de esta c</w:t>
      </w:r>
      <w:r w:rsidRPr="00B55E5E">
        <w:rPr>
          <w:rFonts w:ascii="Arial" w:hAnsi="Arial" w:cs="Arial"/>
        </w:rPr>
        <w:t xml:space="preserve">omisión </w:t>
      </w:r>
      <w:r w:rsidR="00F37F2A">
        <w:rPr>
          <w:rFonts w:ascii="Arial" w:hAnsi="Arial" w:cs="Arial"/>
        </w:rPr>
        <w:t>p</w:t>
      </w:r>
      <w:r w:rsidRPr="00B55E5E">
        <w:rPr>
          <w:rFonts w:ascii="Arial" w:hAnsi="Arial" w:cs="Arial"/>
        </w:rPr>
        <w:t>ermanente</w:t>
      </w:r>
      <w:r w:rsidR="002119EF">
        <w:rPr>
          <w:rFonts w:ascii="Arial" w:hAnsi="Arial" w:cs="Arial"/>
        </w:rPr>
        <w:t xml:space="preserve">, nos avocamos a </w:t>
      </w:r>
      <w:r w:rsidRPr="00B55E5E">
        <w:rPr>
          <w:rFonts w:ascii="Arial" w:hAnsi="Arial" w:cs="Arial"/>
        </w:rPr>
        <w:t>realizar el respectivo estudio y análisis a la iniciativa antes mencionada, considerando los siguientes,</w:t>
      </w:r>
    </w:p>
    <w:p w:rsidR="00813384" w:rsidRPr="00B55E5E" w:rsidRDefault="003C55AB" w:rsidP="00C01327">
      <w:pPr>
        <w:spacing w:line="360" w:lineRule="auto"/>
        <w:jc w:val="both"/>
        <w:rPr>
          <w:rFonts w:ascii="Arial" w:hAnsi="Arial" w:cs="Arial"/>
        </w:rPr>
      </w:pPr>
      <w:r>
        <w:rPr>
          <w:rFonts w:ascii="Arial" w:hAnsi="Arial" w:cs="Arial"/>
        </w:rPr>
        <w:tab/>
      </w:r>
    </w:p>
    <w:p w:rsidR="00813384" w:rsidRPr="00B55E5E" w:rsidRDefault="00813384" w:rsidP="00C01327">
      <w:pPr>
        <w:spacing w:line="360" w:lineRule="auto"/>
        <w:jc w:val="center"/>
        <w:rPr>
          <w:rFonts w:ascii="Arial" w:hAnsi="Arial" w:cs="Arial"/>
          <w:b/>
        </w:rPr>
      </w:pPr>
      <w:r w:rsidRPr="00B55E5E">
        <w:rPr>
          <w:rFonts w:ascii="Arial" w:hAnsi="Arial" w:cs="Arial"/>
          <w:b/>
        </w:rPr>
        <w:lastRenderedPageBreak/>
        <w:t>A N T E C E D E N T E S:</w:t>
      </w:r>
    </w:p>
    <w:p w:rsidR="00813384" w:rsidRPr="00B55E5E" w:rsidRDefault="00813384" w:rsidP="00C01327">
      <w:pPr>
        <w:spacing w:line="360" w:lineRule="auto"/>
        <w:jc w:val="center"/>
        <w:rPr>
          <w:rFonts w:ascii="Arial" w:hAnsi="Arial" w:cs="Arial"/>
          <w:b/>
        </w:rPr>
      </w:pPr>
    </w:p>
    <w:p w:rsidR="00B92550" w:rsidRDefault="00813384" w:rsidP="00081BDA">
      <w:pPr>
        <w:spacing w:line="360" w:lineRule="auto"/>
        <w:ind w:firstLine="709"/>
        <w:jc w:val="both"/>
        <w:rPr>
          <w:rFonts w:ascii="Arial" w:hAnsi="Arial" w:cs="Arial"/>
        </w:rPr>
      </w:pPr>
      <w:r w:rsidRPr="00B55E5E">
        <w:rPr>
          <w:rFonts w:ascii="Arial" w:hAnsi="Arial" w:cs="Arial"/>
          <w:b/>
        </w:rPr>
        <w:t xml:space="preserve">PRIMERO. </w:t>
      </w:r>
      <w:r w:rsidRPr="00B55E5E">
        <w:rPr>
          <w:rFonts w:ascii="Arial" w:hAnsi="Arial" w:cs="Arial"/>
        </w:rPr>
        <w:t xml:space="preserve">En fecha </w:t>
      </w:r>
      <w:r w:rsidR="00A54E5B">
        <w:rPr>
          <w:rFonts w:ascii="Arial" w:hAnsi="Arial" w:cs="Arial"/>
        </w:rPr>
        <w:t>1</w:t>
      </w:r>
      <w:r w:rsidRPr="00B55E5E">
        <w:rPr>
          <w:rFonts w:ascii="Arial" w:hAnsi="Arial" w:cs="Arial"/>
        </w:rPr>
        <w:t xml:space="preserve"> de </w:t>
      </w:r>
      <w:r w:rsidR="00A54E5B">
        <w:rPr>
          <w:rFonts w:ascii="Arial" w:hAnsi="Arial" w:cs="Arial"/>
        </w:rPr>
        <w:t xml:space="preserve">julio </w:t>
      </w:r>
      <w:r w:rsidRPr="00B55E5E">
        <w:rPr>
          <w:rFonts w:ascii="Arial" w:hAnsi="Arial" w:cs="Arial"/>
        </w:rPr>
        <w:t>del año en curso se presentó ante esta Soberanía la</w:t>
      </w:r>
      <w:r w:rsidR="00D2564A">
        <w:rPr>
          <w:rFonts w:ascii="Arial" w:hAnsi="Arial" w:cs="Arial"/>
        </w:rPr>
        <w:t xml:space="preserve"> </w:t>
      </w:r>
      <w:r w:rsidR="00D2564A" w:rsidRPr="00F54DAB">
        <w:rPr>
          <w:rFonts w:ascii="Arial" w:hAnsi="Arial" w:cs="Arial"/>
        </w:rPr>
        <w:t>iniciativa de decreto por el que se autoriza al Poder Ejecutivo del Estado de Yucatán para contratar empréstitos que se destinarán a inversiones públicas productivas cuyo objetivo será la implementación del Sistema Integral de Seguridad Electrónica denominado “Fortalecimiento Tecnológico de Seguridad y Monitoreo, Yucatán Seguro”, y para afectar ingresos y derechos correspondientes al Fondo General de Participaciones, como fuente de pago de la operación de financiamiento; y se modifica la Ley de Ingresos del Estado de Yucatán para el Ejercicio Fiscal 2019</w:t>
      </w:r>
      <w:r w:rsidRPr="00B55E5E">
        <w:rPr>
          <w:rFonts w:ascii="Arial" w:hAnsi="Arial" w:cs="Arial"/>
        </w:rPr>
        <w:t xml:space="preserve">, </w:t>
      </w:r>
      <w:r w:rsidR="00081BDA" w:rsidRPr="00F54DAB">
        <w:rPr>
          <w:rFonts w:ascii="Arial" w:hAnsi="Arial" w:cs="Arial"/>
        </w:rPr>
        <w:t>suscrita por los ciudadanos Mauricio Vila Dosal y María Dolores Fritz Sierra, Gobernador Constitucional y Secretaria General de Gobierno, ambos del Estado de Yucatán.</w:t>
      </w:r>
    </w:p>
    <w:p w:rsidR="00242B62" w:rsidRDefault="00242B62" w:rsidP="00B92550">
      <w:pPr>
        <w:tabs>
          <w:tab w:val="left" w:pos="720"/>
        </w:tabs>
        <w:adjustRightInd w:val="0"/>
        <w:spacing w:line="360" w:lineRule="auto"/>
        <w:ind w:right="-51"/>
        <w:jc w:val="both"/>
        <w:rPr>
          <w:rFonts w:ascii="Arial" w:hAnsi="Arial" w:cs="Arial"/>
        </w:rPr>
      </w:pPr>
    </w:p>
    <w:p w:rsidR="00813384" w:rsidRDefault="00813384" w:rsidP="00B92550">
      <w:pPr>
        <w:tabs>
          <w:tab w:val="left" w:pos="720"/>
        </w:tabs>
        <w:adjustRightInd w:val="0"/>
        <w:spacing w:line="360" w:lineRule="auto"/>
        <w:ind w:right="-51"/>
        <w:jc w:val="both"/>
        <w:rPr>
          <w:rFonts w:ascii="Arial" w:hAnsi="Arial" w:cs="Arial"/>
        </w:rPr>
      </w:pPr>
      <w:r w:rsidRPr="00B55E5E">
        <w:rPr>
          <w:rFonts w:ascii="Arial" w:hAnsi="Arial" w:cs="Arial"/>
          <w:b/>
        </w:rPr>
        <w:tab/>
        <w:t xml:space="preserve">SEGUNDO. </w:t>
      </w:r>
      <w:r w:rsidRPr="00B55E5E">
        <w:rPr>
          <w:rFonts w:ascii="Arial" w:hAnsi="Arial" w:cs="Arial"/>
        </w:rPr>
        <w:t xml:space="preserve">Los que suscribieron la iniciativa </w:t>
      </w:r>
      <w:r w:rsidR="00C223A7">
        <w:rPr>
          <w:rFonts w:ascii="Arial" w:hAnsi="Arial" w:cs="Arial"/>
        </w:rPr>
        <w:t>en</w:t>
      </w:r>
      <w:r w:rsidRPr="00B55E5E">
        <w:rPr>
          <w:rFonts w:ascii="Arial" w:hAnsi="Arial" w:cs="Arial"/>
        </w:rPr>
        <w:t xml:space="preserve"> estudio, en </w:t>
      </w:r>
      <w:r w:rsidR="00902102">
        <w:rPr>
          <w:rFonts w:ascii="Arial" w:hAnsi="Arial" w:cs="Arial"/>
        </w:rPr>
        <w:t xml:space="preserve">la parte conducente de </w:t>
      </w:r>
      <w:r w:rsidR="00D15D6D">
        <w:rPr>
          <w:rFonts w:ascii="Arial" w:hAnsi="Arial" w:cs="Arial"/>
        </w:rPr>
        <w:t>su</w:t>
      </w:r>
      <w:r w:rsidRPr="00B55E5E">
        <w:rPr>
          <w:rFonts w:ascii="Arial" w:hAnsi="Arial" w:cs="Arial"/>
        </w:rPr>
        <w:t xml:space="preserve"> exposición de motivos</w:t>
      </w:r>
      <w:r w:rsidR="005A70DE">
        <w:rPr>
          <w:rFonts w:ascii="Arial" w:hAnsi="Arial" w:cs="Arial"/>
        </w:rPr>
        <w:t>,</w:t>
      </w:r>
      <w:r w:rsidRPr="00B55E5E">
        <w:rPr>
          <w:rFonts w:ascii="Arial" w:hAnsi="Arial" w:cs="Arial"/>
        </w:rPr>
        <w:t xml:space="preserve"> manifestaron lo siguiente:</w:t>
      </w:r>
    </w:p>
    <w:p w:rsidR="00D15D6D" w:rsidRPr="00DB2E4C" w:rsidRDefault="00D15D6D" w:rsidP="00DB2E4C">
      <w:pPr>
        <w:tabs>
          <w:tab w:val="left" w:pos="720"/>
        </w:tabs>
        <w:adjustRightInd w:val="0"/>
        <w:ind w:right="-51"/>
        <w:jc w:val="both"/>
        <w:rPr>
          <w:rFonts w:ascii="Arial" w:hAnsi="Arial" w:cs="Arial"/>
          <w:sz w:val="22"/>
          <w:szCs w:val="22"/>
        </w:rPr>
      </w:pPr>
    </w:p>
    <w:p w:rsidR="00A07E41" w:rsidRPr="00DB2E4C" w:rsidRDefault="00DF63E9" w:rsidP="00DB2E4C">
      <w:pPr>
        <w:pStyle w:val="NormalWeb"/>
        <w:spacing w:before="0" w:beforeAutospacing="0" w:after="0" w:afterAutospacing="0"/>
        <w:jc w:val="both"/>
        <w:rPr>
          <w:rFonts w:ascii="Arial" w:hAnsi="Arial" w:cs="Arial"/>
          <w:sz w:val="22"/>
          <w:szCs w:val="22"/>
        </w:rPr>
      </w:pPr>
      <w:r w:rsidRPr="00DB2E4C">
        <w:rPr>
          <w:rFonts w:ascii="Arial" w:hAnsi="Arial" w:cs="Arial"/>
          <w:sz w:val="22"/>
          <w:szCs w:val="22"/>
        </w:rPr>
        <w:t>“</w:t>
      </w:r>
      <w:r w:rsidR="00A07E41" w:rsidRPr="00DB2E4C">
        <w:rPr>
          <w:rFonts w:ascii="Arial" w:hAnsi="Arial" w:cs="Arial"/>
          <w:sz w:val="22"/>
          <w:szCs w:val="22"/>
        </w:rPr>
        <w:t>…</w:t>
      </w:r>
    </w:p>
    <w:p w:rsidR="00A07E41" w:rsidRPr="00DB2E4C" w:rsidRDefault="00A07E41" w:rsidP="00DB2E4C">
      <w:pPr>
        <w:pStyle w:val="NormalWeb"/>
        <w:spacing w:before="0" w:beforeAutospacing="0" w:after="0" w:afterAutospacing="0"/>
        <w:jc w:val="both"/>
        <w:rPr>
          <w:rFonts w:ascii="Arial" w:hAnsi="Arial" w:cs="Arial"/>
          <w:sz w:val="22"/>
          <w:szCs w:val="22"/>
        </w:rPr>
      </w:pPr>
    </w:p>
    <w:p w:rsidR="00DB2E4C" w:rsidRPr="00DB2E4C" w:rsidRDefault="00DB2E4C" w:rsidP="00DB2E4C">
      <w:pPr>
        <w:jc w:val="both"/>
        <w:rPr>
          <w:rFonts w:ascii="Arial" w:hAnsi="Arial" w:cs="Arial"/>
          <w:b/>
          <w:i/>
          <w:sz w:val="22"/>
          <w:szCs w:val="22"/>
        </w:rPr>
      </w:pPr>
      <w:r w:rsidRPr="00DB2E4C">
        <w:rPr>
          <w:rFonts w:ascii="Arial" w:hAnsi="Arial" w:cs="Arial"/>
          <w:b/>
          <w:i/>
          <w:sz w:val="22"/>
          <w:szCs w:val="22"/>
        </w:rPr>
        <w:t>Contenido de la iniciativa</w:t>
      </w:r>
    </w:p>
    <w:p w:rsidR="00DB2E4C" w:rsidRDefault="00DB2E4C" w:rsidP="00DB2E4C">
      <w:pPr>
        <w:jc w:val="both"/>
        <w:rPr>
          <w:rFonts w:ascii="Arial" w:hAnsi="Arial" w:cs="Arial"/>
          <w:sz w:val="22"/>
          <w:szCs w:val="22"/>
        </w:rPr>
      </w:pPr>
    </w:p>
    <w:p w:rsidR="00DB2E4C" w:rsidRPr="00DB2E4C" w:rsidRDefault="00DB2E4C" w:rsidP="00DB2E4C">
      <w:pPr>
        <w:jc w:val="both"/>
        <w:rPr>
          <w:rFonts w:ascii="Arial" w:hAnsi="Arial" w:cs="Arial"/>
          <w:sz w:val="22"/>
          <w:szCs w:val="22"/>
        </w:rPr>
      </w:pPr>
      <w:r w:rsidRPr="00DB2E4C">
        <w:rPr>
          <w:rFonts w:ascii="Arial" w:hAnsi="Arial" w:cs="Arial"/>
          <w:sz w:val="22"/>
          <w:szCs w:val="22"/>
        </w:rPr>
        <w:t>La iniciativa que se presenta está integrada por dos artículos: el primero pretende autorizar al Poder Ejecutivo para contratar deuda pública vía uno o varios financiamientos que incrementen el monto del endeudamiento neto adicional y el segundo pretende modificar la Ley de Ingresos del Estado de Yucatán para el Ejercicio Fiscal 2019, a efecto de ajustar el monto de los ingresos derivados de financiamientos, que cambiará en virtud de la autorización que se realice con motivo de este decreto.</w:t>
      </w:r>
    </w:p>
    <w:p w:rsidR="00DB2E4C" w:rsidRDefault="00DB2E4C" w:rsidP="00DB2E4C">
      <w:pPr>
        <w:jc w:val="both"/>
        <w:rPr>
          <w:rFonts w:ascii="Arial" w:hAnsi="Arial" w:cs="Arial"/>
          <w:sz w:val="22"/>
          <w:szCs w:val="22"/>
        </w:rPr>
      </w:pPr>
    </w:p>
    <w:p w:rsidR="00DB2E4C" w:rsidRPr="00DB2E4C" w:rsidRDefault="00DB2E4C" w:rsidP="00DB2E4C">
      <w:pPr>
        <w:jc w:val="both"/>
        <w:rPr>
          <w:rFonts w:ascii="Arial" w:hAnsi="Arial" w:cs="Arial"/>
          <w:sz w:val="22"/>
          <w:szCs w:val="22"/>
        </w:rPr>
      </w:pPr>
      <w:r w:rsidRPr="00DB2E4C">
        <w:rPr>
          <w:rFonts w:ascii="Arial" w:hAnsi="Arial" w:cs="Arial"/>
          <w:sz w:val="22"/>
          <w:szCs w:val="22"/>
        </w:rPr>
        <w:t>Con respecto al artículo primero, se solicita la autorización de la presente legislatura para que el Poder Ejecutivo del Estado de Yucatán contrate y ejerza, a partir de la entrada en vigor del decreto contenido en esta iniciativa, y hasta el 31 de diciembre de 2020, uno o varios financiamientos con instituciones de crédito de nacionalidad mexicana hasta por la cantidad de $2,620,000,000.00, para destinarse a la implementación del programa “Yucatán Seguro”.</w:t>
      </w:r>
    </w:p>
    <w:p w:rsidR="00DB2E4C" w:rsidRDefault="00DB2E4C" w:rsidP="00DB2E4C">
      <w:pPr>
        <w:jc w:val="both"/>
        <w:rPr>
          <w:rFonts w:ascii="Arial" w:hAnsi="Arial" w:cs="Arial"/>
          <w:sz w:val="22"/>
          <w:szCs w:val="22"/>
        </w:rPr>
      </w:pPr>
    </w:p>
    <w:p w:rsidR="00DB2E4C" w:rsidRPr="00DB2E4C" w:rsidRDefault="00DB2E4C" w:rsidP="00DB2E4C">
      <w:pPr>
        <w:jc w:val="both"/>
        <w:rPr>
          <w:rFonts w:ascii="Arial" w:hAnsi="Arial" w:cs="Arial"/>
          <w:sz w:val="22"/>
          <w:szCs w:val="22"/>
        </w:rPr>
      </w:pPr>
      <w:r w:rsidRPr="00DB2E4C">
        <w:rPr>
          <w:rFonts w:ascii="Arial" w:hAnsi="Arial" w:cs="Arial"/>
          <w:sz w:val="22"/>
          <w:szCs w:val="22"/>
        </w:rPr>
        <w:t>En este sentido, es importante considerar que la Ley de Disciplina Financiera de las Entidades Federativas y los Municipios, en términos de su artículo 23, párrafo primero, dispone que la legislatura local, por el voto de las dos terceras partes de sus miembros presentes, autorizará los montos máximos para la contratación de financiamientos y obligaciones, y, para el otorgamiento de dicha autorización, deberá realizar, previamente, un análisis de la capacidad de pago del ente público a cuyo cargo estaría la deuda pública u obligaciones correspondientes, del destino del financiamiento u obligación y, en su caso, del otorgamiento de recursos como fuente o garantía de pago.</w:t>
      </w:r>
    </w:p>
    <w:p w:rsidR="00DB2E4C" w:rsidRDefault="00DB2E4C" w:rsidP="00DB2E4C">
      <w:pPr>
        <w:jc w:val="both"/>
        <w:rPr>
          <w:rFonts w:ascii="Arial" w:hAnsi="Arial" w:cs="Arial"/>
          <w:sz w:val="22"/>
          <w:szCs w:val="22"/>
        </w:rPr>
      </w:pPr>
    </w:p>
    <w:p w:rsidR="00DB2E4C" w:rsidRPr="00DB2E4C" w:rsidRDefault="00DB2E4C" w:rsidP="00DB2E4C">
      <w:pPr>
        <w:jc w:val="both"/>
        <w:rPr>
          <w:rFonts w:ascii="Arial" w:hAnsi="Arial" w:cs="Arial"/>
          <w:sz w:val="22"/>
          <w:szCs w:val="22"/>
        </w:rPr>
      </w:pPr>
      <w:r w:rsidRPr="00DB2E4C">
        <w:rPr>
          <w:rFonts w:ascii="Arial" w:hAnsi="Arial" w:cs="Arial"/>
          <w:sz w:val="22"/>
          <w:szCs w:val="22"/>
        </w:rPr>
        <w:t>Asimismo, con esta iniciativa se pretende autorizar al Poder Ejecutivo para que afecte, irrevocablemente, como garantía o fuente de pago de todas y cada una de las obligaciones que se contraigan con motivo de la autorización antes referida, un porcentaje suficiente de los ingresos y derechos que le correspondan al estado de los recursos del Fondo General de Participaciones a que hace referencia la Ley de Coordinación Fiscal federal.</w:t>
      </w:r>
    </w:p>
    <w:p w:rsidR="00DB2E4C" w:rsidRDefault="00DB2E4C" w:rsidP="00DB2E4C">
      <w:pPr>
        <w:jc w:val="both"/>
        <w:rPr>
          <w:rFonts w:ascii="Arial" w:hAnsi="Arial" w:cs="Arial"/>
          <w:sz w:val="22"/>
          <w:szCs w:val="22"/>
        </w:rPr>
      </w:pPr>
    </w:p>
    <w:p w:rsidR="00DB2E4C" w:rsidRPr="00DB2E4C" w:rsidRDefault="00DB2E4C" w:rsidP="00DB2E4C">
      <w:pPr>
        <w:jc w:val="both"/>
        <w:rPr>
          <w:rFonts w:ascii="Arial" w:hAnsi="Arial" w:cs="Arial"/>
          <w:sz w:val="22"/>
          <w:szCs w:val="22"/>
        </w:rPr>
      </w:pPr>
      <w:r w:rsidRPr="00DB2E4C">
        <w:rPr>
          <w:rFonts w:ascii="Arial" w:hAnsi="Arial" w:cs="Arial"/>
          <w:sz w:val="22"/>
          <w:szCs w:val="22"/>
        </w:rPr>
        <w:t>Por último, esta iniciativa contiene cuatro artículos transitorios: entrada en vigor, inscripción en el registro, adecuaciones presupuestales e informes trimestrales.</w:t>
      </w:r>
    </w:p>
    <w:p w:rsidR="00A07E41" w:rsidRPr="00DB2E4C" w:rsidRDefault="00A07E41" w:rsidP="00DB2E4C">
      <w:pPr>
        <w:pStyle w:val="NormalWeb"/>
        <w:spacing w:before="0" w:beforeAutospacing="0" w:after="0" w:afterAutospacing="0"/>
        <w:jc w:val="both"/>
        <w:rPr>
          <w:rFonts w:ascii="Arial" w:hAnsi="Arial" w:cs="Arial"/>
          <w:color w:val="000000"/>
          <w:sz w:val="22"/>
          <w:szCs w:val="22"/>
          <w:lang w:eastAsia="es-MX"/>
        </w:rPr>
      </w:pPr>
    </w:p>
    <w:p w:rsidR="00813384" w:rsidRPr="00DB2E4C" w:rsidRDefault="00A07E41" w:rsidP="00DB2E4C">
      <w:pPr>
        <w:pStyle w:val="NormalWeb"/>
        <w:spacing w:before="0" w:beforeAutospacing="0" w:after="0" w:afterAutospacing="0"/>
        <w:jc w:val="both"/>
        <w:rPr>
          <w:rFonts w:ascii="Arial" w:hAnsi="Arial" w:cs="Arial"/>
          <w:color w:val="000000"/>
          <w:sz w:val="22"/>
          <w:szCs w:val="22"/>
          <w:lang w:eastAsia="es-MX"/>
        </w:rPr>
      </w:pPr>
      <w:r w:rsidRPr="00DB2E4C">
        <w:rPr>
          <w:rFonts w:ascii="Arial" w:hAnsi="Arial" w:cs="Arial"/>
          <w:color w:val="000000"/>
          <w:sz w:val="22"/>
          <w:szCs w:val="22"/>
          <w:lang w:eastAsia="es-MX"/>
        </w:rPr>
        <w:t>…</w:t>
      </w:r>
      <w:r w:rsidR="00813384" w:rsidRPr="00DB2E4C">
        <w:rPr>
          <w:rFonts w:ascii="Arial" w:hAnsi="Arial" w:cs="Arial"/>
          <w:sz w:val="22"/>
          <w:szCs w:val="22"/>
          <w:lang w:val="es-MX" w:eastAsia="es-MX"/>
        </w:rPr>
        <w:t>”</w:t>
      </w:r>
    </w:p>
    <w:p w:rsidR="00813384" w:rsidRPr="00DB2E4C" w:rsidRDefault="00813384" w:rsidP="00D07AD9">
      <w:pPr>
        <w:spacing w:line="360" w:lineRule="auto"/>
        <w:ind w:firstLine="708"/>
        <w:jc w:val="both"/>
        <w:rPr>
          <w:rFonts w:ascii="Arial" w:hAnsi="Arial" w:cs="Arial"/>
          <w:i/>
          <w:sz w:val="22"/>
          <w:szCs w:val="22"/>
          <w:lang w:val="es-MX"/>
        </w:rPr>
      </w:pPr>
    </w:p>
    <w:p w:rsidR="00827F62" w:rsidRDefault="00813384" w:rsidP="00D07AD9">
      <w:pPr>
        <w:tabs>
          <w:tab w:val="left" w:pos="720"/>
        </w:tabs>
        <w:adjustRightInd w:val="0"/>
        <w:spacing w:line="360" w:lineRule="auto"/>
        <w:ind w:right="-51"/>
        <w:jc w:val="both"/>
        <w:rPr>
          <w:rFonts w:ascii="Arial" w:hAnsi="Arial" w:cs="Arial"/>
          <w:b/>
        </w:rPr>
      </w:pPr>
      <w:r w:rsidRPr="00DB2E4C">
        <w:rPr>
          <w:rFonts w:ascii="Arial" w:hAnsi="Arial" w:cs="Arial"/>
          <w:b/>
          <w:sz w:val="22"/>
          <w:szCs w:val="22"/>
        </w:rPr>
        <w:tab/>
      </w:r>
      <w:r w:rsidR="00C223A7">
        <w:rPr>
          <w:rFonts w:ascii="Arial" w:hAnsi="Arial" w:cs="Arial"/>
          <w:b/>
        </w:rPr>
        <w:t>TERCERO</w:t>
      </w:r>
      <w:r w:rsidRPr="00B55E5E">
        <w:rPr>
          <w:rFonts w:ascii="Arial" w:hAnsi="Arial" w:cs="Arial"/>
          <w:b/>
        </w:rPr>
        <w:t xml:space="preserve">. </w:t>
      </w:r>
      <w:r w:rsidR="00C223A7" w:rsidRPr="00A663B9">
        <w:rPr>
          <w:rFonts w:ascii="Arial" w:hAnsi="Arial" w:cs="Arial"/>
        </w:rPr>
        <w:t xml:space="preserve">Como se ha mencionado en fecha </w:t>
      </w:r>
      <w:r w:rsidR="004E3411">
        <w:rPr>
          <w:rFonts w:ascii="Arial" w:hAnsi="Arial" w:cs="Arial"/>
        </w:rPr>
        <w:t xml:space="preserve">3 </w:t>
      </w:r>
      <w:r w:rsidR="00C223A7" w:rsidRPr="00A663B9">
        <w:rPr>
          <w:rFonts w:ascii="Arial" w:hAnsi="Arial" w:cs="Arial"/>
        </w:rPr>
        <w:t xml:space="preserve">de </w:t>
      </w:r>
      <w:r w:rsidR="004E3411">
        <w:rPr>
          <w:rFonts w:ascii="Arial" w:hAnsi="Arial" w:cs="Arial"/>
        </w:rPr>
        <w:t xml:space="preserve">julio </w:t>
      </w:r>
      <w:r w:rsidR="00C223A7" w:rsidRPr="00A663B9">
        <w:rPr>
          <w:rFonts w:ascii="Arial" w:hAnsi="Arial" w:cs="Arial"/>
        </w:rPr>
        <w:t xml:space="preserve">del presente año, en sesión ordinaria de pleno fue turnada a esta Comisión Permanente de Presupuesto, Patrimonio Estatal y Municipal, la iniciativa que nos ocupa; siendo que en fecha </w:t>
      </w:r>
      <w:r w:rsidR="00371325">
        <w:rPr>
          <w:rFonts w:ascii="Arial" w:hAnsi="Arial" w:cs="Arial"/>
        </w:rPr>
        <w:t>4</w:t>
      </w:r>
      <w:r w:rsidR="004E3411">
        <w:rPr>
          <w:rFonts w:ascii="Arial" w:hAnsi="Arial" w:cs="Arial"/>
        </w:rPr>
        <w:t xml:space="preserve"> </w:t>
      </w:r>
      <w:r w:rsidR="00C223A7" w:rsidRPr="00A663B9">
        <w:rPr>
          <w:rFonts w:ascii="Arial" w:hAnsi="Arial" w:cs="Arial"/>
        </w:rPr>
        <w:t xml:space="preserve">de </w:t>
      </w:r>
      <w:r w:rsidR="004E3411">
        <w:rPr>
          <w:rFonts w:ascii="Arial" w:hAnsi="Arial" w:cs="Arial"/>
        </w:rPr>
        <w:t xml:space="preserve">julio </w:t>
      </w:r>
      <w:r w:rsidR="00C223A7" w:rsidRPr="00A663B9">
        <w:rPr>
          <w:rFonts w:ascii="Arial" w:hAnsi="Arial" w:cs="Arial"/>
        </w:rPr>
        <w:t xml:space="preserve">del año en curso fue distribuida en el seno de esta </w:t>
      </w:r>
      <w:r w:rsidR="004E3411">
        <w:rPr>
          <w:rFonts w:ascii="Arial" w:hAnsi="Arial" w:cs="Arial"/>
        </w:rPr>
        <w:t>c</w:t>
      </w:r>
      <w:r w:rsidR="00C223A7" w:rsidRPr="00A663B9">
        <w:rPr>
          <w:rFonts w:ascii="Arial" w:hAnsi="Arial" w:cs="Arial"/>
        </w:rPr>
        <w:t>omis</w:t>
      </w:r>
      <w:r w:rsidR="005574DF">
        <w:rPr>
          <w:rFonts w:ascii="Arial" w:hAnsi="Arial" w:cs="Arial"/>
        </w:rPr>
        <w:t xml:space="preserve">ión para su respectivo estudio y </w:t>
      </w:r>
      <w:r w:rsidR="00C223A7" w:rsidRPr="00A663B9">
        <w:rPr>
          <w:rFonts w:ascii="Arial" w:hAnsi="Arial" w:cs="Arial"/>
        </w:rPr>
        <w:t>análisis.</w:t>
      </w:r>
    </w:p>
    <w:p w:rsidR="00827F62" w:rsidRDefault="00827F62" w:rsidP="00D07AD9">
      <w:pPr>
        <w:tabs>
          <w:tab w:val="left" w:pos="720"/>
        </w:tabs>
        <w:adjustRightInd w:val="0"/>
        <w:spacing w:line="360" w:lineRule="auto"/>
        <w:ind w:right="-51"/>
        <w:jc w:val="both"/>
        <w:rPr>
          <w:rFonts w:ascii="Arial" w:hAnsi="Arial" w:cs="Arial"/>
          <w:b/>
        </w:rPr>
      </w:pPr>
    </w:p>
    <w:p w:rsidR="009666EA" w:rsidRPr="006C2889" w:rsidRDefault="00827F62" w:rsidP="006C2889">
      <w:pPr>
        <w:tabs>
          <w:tab w:val="left" w:pos="720"/>
        </w:tabs>
        <w:adjustRightInd w:val="0"/>
        <w:spacing w:line="360" w:lineRule="auto"/>
        <w:ind w:right="-51"/>
        <w:jc w:val="both"/>
        <w:rPr>
          <w:rFonts w:ascii="Arial" w:hAnsi="Arial" w:cs="Arial"/>
          <w:color w:val="161821"/>
          <w:sz w:val="27"/>
          <w:szCs w:val="27"/>
          <w:shd w:val="clear" w:color="auto" w:fill="E6E6E6"/>
        </w:rPr>
      </w:pPr>
      <w:r>
        <w:rPr>
          <w:rFonts w:ascii="Arial" w:hAnsi="Arial" w:cs="Arial"/>
          <w:b/>
        </w:rPr>
        <w:tab/>
        <w:t xml:space="preserve">CUARTO. </w:t>
      </w:r>
      <w:r w:rsidR="00144FA6" w:rsidRPr="006C2889">
        <w:rPr>
          <w:rFonts w:ascii="Arial" w:hAnsi="Arial" w:cs="Arial"/>
        </w:rPr>
        <w:t>De igual forma en fecha 9 de julio del año en curso,</w:t>
      </w:r>
      <w:r w:rsidR="0038239B">
        <w:rPr>
          <w:rFonts w:ascii="Arial" w:hAnsi="Arial" w:cs="Arial"/>
        </w:rPr>
        <w:t xml:space="preserve"> se llevó a cabo</w:t>
      </w:r>
      <w:r w:rsidR="006104D3">
        <w:rPr>
          <w:rFonts w:ascii="Arial" w:hAnsi="Arial" w:cs="Arial"/>
        </w:rPr>
        <w:t xml:space="preserve"> una sesión de trabajo de esta comisión</w:t>
      </w:r>
      <w:r w:rsidR="0038239B">
        <w:rPr>
          <w:rFonts w:ascii="Arial" w:hAnsi="Arial" w:cs="Arial"/>
        </w:rPr>
        <w:t xml:space="preserve"> </w:t>
      </w:r>
      <w:r w:rsidR="006104D3">
        <w:rPr>
          <w:rFonts w:ascii="Arial" w:hAnsi="Arial" w:cs="Arial"/>
        </w:rPr>
        <w:t xml:space="preserve">en donde comparecieron los </w:t>
      </w:r>
      <w:r w:rsidR="0038239B" w:rsidRPr="006C2889">
        <w:rPr>
          <w:rFonts w:ascii="Arial" w:hAnsi="Arial" w:cs="Arial"/>
        </w:rPr>
        <w:t xml:space="preserve">funcionarios públicos titulares María Fritz Sierra de la Secretaría General de Gobierno, Olga Rosas Moya de la Secretaría de </w:t>
      </w:r>
      <w:r w:rsidR="00626839" w:rsidRPr="006C2889">
        <w:rPr>
          <w:rFonts w:ascii="Arial" w:hAnsi="Arial" w:cs="Arial"/>
        </w:rPr>
        <w:t>Administración</w:t>
      </w:r>
      <w:r w:rsidR="0038239B" w:rsidRPr="006C2889">
        <w:rPr>
          <w:rFonts w:ascii="Arial" w:hAnsi="Arial" w:cs="Arial"/>
        </w:rPr>
        <w:t xml:space="preserve"> y Finanzas y Luis Felipe Saidén Ojeda de la Secretaría de Seguridad Pública</w:t>
      </w:r>
      <w:r w:rsidR="0038239B">
        <w:rPr>
          <w:rFonts w:ascii="Arial" w:hAnsi="Arial" w:cs="Arial"/>
        </w:rPr>
        <w:t xml:space="preserve">, </w:t>
      </w:r>
      <w:r w:rsidR="00626839">
        <w:rPr>
          <w:rFonts w:ascii="Arial" w:hAnsi="Arial" w:cs="Arial"/>
        </w:rPr>
        <w:t xml:space="preserve">quienes de manera precisa </w:t>
      </w:r>
      <w:r w:rsidR="00626839" w:rsidRPr="006C2889">
        <w:rPr>
          <w:rFonts w:ascii="Arial" w:hAnsi="Arial" w:cs="Arial"/>
        </w:rPr>
        <w:t xml:space="preserve">y </w:t>
      </w:r>
      <w:r w:rsidR="00626839">
        <w:rPr>
          <w:rFonts w:ascii="Arial" w:hAnsi="Arial" w:cs="Arial"/>
        </w:rPr>
        <w:t xml:space="preserve">clara </w:t>
      </w:r>
      <w:r w:rsidR="00C36903">
        <w:rPr>
          <w:rFonts w:ascii="Arial" w:hAnsi="Arial" w:cs="Arial"/>
        </w:rPr>
        <w:t xml:space="preserve">expusieron </w:t>
      </w:r>
      <w:r w:rsidR="00626839" w:rsidRPr="006C2889">
        <w:rPr>
          <w:rFonts w:ascii="Arial" w:hAnsi="Arial" w:cs="Arial"/>
        </w:rPr>
        <w:t>todo lo relativo a la solicitud de autorización para contratar financiamiento</w:t>
      </w:r>
      <w:r w:rsidR="006104D3">
        <w:rPr>
          <w:rFonts w:ascii="Arial" w:hAnsi="Arial" w:cs="Arial"/>
        </w:rPr>
        <w:t xml:space="preserve">, además de dar respuesta a los </w:t>
      </w:r>
      <w:r w:rsidR="00850751">
        <w:rPr>
          <w:rFonts w:ascii="Arial" w:hAnsi="Arial" w:cs="Arial"/>
        </w:rPr>
        <w:t>diversos cuestionamientos que</w:t>
      </w:r>
      <w:r w:rsidR="006104D3">
        <w:rPr>
          <w:rFonts w:ascii="Arial" w:hAnsi="Arial" w:cs="Arial"/>
        </w:rPr>
        <w:t xml:space="preserve"> realizaron los diputados</w:t>
      </w:r>
      <w:r w:rsidR="009666EA" w:rsidRPr="006C2889">
        <w:rPr>
          <w:rFonts w:ascii="Arial" w:hAnsi="Arial" w:cs="Arial"/>
        </w:rPr>
        <w:t>.</w:t>
      </w:r>
    </w:p>
    <w:p w:rsidR="006C2889" w:rsidRDefault="006C2889" w:rsidP="006C2889">
      <w:pPr>
        <w:tabs>
          <w:tab w:val="left" w:pos="720"/>
        </w:tabs>
        <w:adjustRightInd w:val="0"/>
        <w:spacing w:line="360" w:lineRule="auto"/>
        <w:ind w:right="-51"/>
        <w:jc w:val="both"/>
        <w:rPr>
          <w:rFonts w:ascii="Arial" w:hAnsi="Arial" w:cs="Arial"/>
          <w:b/>
        </w:rPr>
      </w:pPr>
    </w:p>
    <w:p w:rsidR="00607ADD" w:rsidRPr="006279C9" w:rsidRDefault="00144FA6" w:rsidP="00D07AD9">
      <w:pPr>
        <w:tabs>
          <w:tab w:val="left" w:pos="720"/>
        </w:tabs>
        <w:adjustRightInd w:val="0"/>
        <w:spacing w:line="360" w:lineRule="auto"/>
        <w:ind w:right="-51"/>
        <w:jc w:val="both"/>
        <w:rPr>
          <w:rFonts w:ascii="Arial" w:hAnsi="Arial" w:cs="Arial"/>
          <w:lang w:val="es-MX"/>
        </w:rPr>
      </w:pPr>
      <w:r>
        <w:rPr>
          <w:rFonts w:ascii="Arial" w:hAnsi="Arial" w:cs="Arial"/>
          <w:b/>
        </w:rPr>
        <w:tab/>
        <w:t xml:space="preserve">QUINTO. </w:t>
      </w:r>
      <w:r w:rsidR="00813384" w:rsidRPr="00B55E5E">
        <w:rPr>
          <w:rFonts w:ascii="Arial" w:hAnsi="Arial" w:cs="Arial"/>
        </w:rPr>
        <w:t xml:space="preserve">La iniciativa </w:t>
      </w:r>
      <w:r w:rsidR="000C3254">
        <w:rPr>
          <w:rFonts w:ascii="Arial" w:hAnsi="Arial" w:cs="Arial"/>
        </w:rPr>
        <w:t>que nos ocupa</w:t>
      </w:r>
      <w:r w:rsidR="00813384" w:rsidRPr="00B55E5E">
        <w:rPr>
          <w:rFonts w:ascii="Arial" w:hAnsi="Arial" w:cs="Arial"/>
        </w:rPr>
        <w:t xml:space="preserve">, fue presentada en ejercicio de la facultad que le concede al Poder Ejecutivo del Estado el artículo </w:t>
      </w:r>
      <w:r w:rsidR="00813384" w:rsidRPr="00B55E5E">
        <w:rPr>
          <w:rFonts w:ascii="Arial" w:hAnsi="Arial" w:cs="Arial"/>
          <w:lang w:val="es-MX"/>
        </w:rPr>
        <w:t>35 fracción II de la Constitución</w:t>
      </w:r>
      <w:r w:rsidR="00A960D7">
        <w:rPr>
          <w:rFonts w:ascii="Arial" w:hAnsi="Arial" w:cs="Arial"/>
          <w:lang w:val="es-MX"/>
        </w:rPr>
        <w:t xml:space="preserve"> </w:t>
      </w:r>
      <w:r w:rsidR="00A960D7" w:rsidRPr="006279C9">
        <w:rPr>
          <w:rFonts w:ascii="Arial" w:hAnsi="Arial" w:cs="Arial"/>
          <w:lang w:val="es-MX"/>
        </w:rPr>
        <w:t>Política del Estado de Yucatán</w:t>
      </w:r>
      <w:r w:rsidR="00813384" w:rsidRPr="006279C9">
        <w:rPr>
          <w:rFonts w:ascii="Arial" w:hAnsi="Arial" w:cs="Arial"/>
          <w:lang w:val="es-MX"/>
        </w:rPr>
        <w:t>.</w:t>
      </w:r>
    </w:p>
    <w:p w:rsidR="00C04C69" w:rsidRPr="006279C9" w:rsidRDefault="00C04C69" w:rsidP="00D07AD9">
      <w:pPr>
        <w:spacing w:line="360" w:lineRule="auto"/>
        <w:ind w:firstLine="708"/>
        <w:jc w:val="both"/>
        <w:rPr>
          <w:rFonts w:ascii="Arial" w:hAnsi="Arial" w:cs="Arial"/>
        </w:rPr>
      </w:pPr>
    </w:p>
    <w:p w:rsidR="00607ADD" w:rsidRPr="006279C9" w:rsidRDefault="00910F32" w:rsidP="00B16273">
      <w:pPr>
        <w:spacing w:line="360" w:lineRule="auto"/>
        <w:ind w:firstLine="708"/>
        <w:jc w:val="both"/>
        <w:rPr>
          <w:rFonts w:ascii="Arial" w:hAnsi="Arial" w:cs="Arial"/>
          <w:bCs/>
        </w:rPr>
      </w:pPr>
      <w:r w:rsidRPr="006279C9">
        <w:rPr>
          <w:rFonts w:ascii="Arial" w:hAnsi="Arial" w:cs="Arial"/>
        </w:rPr>
        <w:t xml:space="preserve">Asimismo, con fundamento en el artículo 43 </w:t>
      </w:r>
      <w:r w:rsidR="00E41406" w:rsidRPr="006279C9">
        <w:rPr>
          <w:rFonts w:ascii="Arial" w:hAnsi="Arial" w:cs="Arial"/>
        </w:rPr>
        <w:t xml:space="preserve">fracción </w:t>
      </w:r>
      <w:r w:rsidRPr="006279C9">
        <w:rPr>
          <w:rFonts w:ascii="Arial" w:hAnsi="Arial" w:cs="Arial"/>
        </w:rPr>
        <w:t xml:space="preserve">IV inciso </w:t>
      </w:r>
      <w:r w:rsidR="008C6E49" w:rsidRPr="006279C9">
        <w:rPr>
          <w:rFonts w:ascii="Arial" w:hAnsi="Arial" w:cs="Arial"/>
        </w:rPr>
        <w:t>d</w:t>
      </w:r>
      <w:r w:rsidRPr="006279C9">
        <w:rPr>
          <w:rFonts w:ascii="Arial" w:hAnsi="Arial" w:cs="Arial"/>
        </w:rPr>
        <w:t>) de la Ley de Gobierno del Poder Legislati</w:t>
      </w:r>
      <w:r w:rsidR="008C6E49" w:rsidRPr="006279C9">
        <w:rPr>
          <w:rFonts w:ascii="Arial" w:hAnsi="Arial" w:cs="Arial"/>
        </w:rPr>
        <w:t>vo del Estado de Yucatán, esta c</w:t>
      </w:r>
      <w:r w:rsidRPr="006279C9">
        <w:rPr>
          <w:rFonts w:ascii="Arial" w:hAnsi="Arial" w:cs="Arial"/>
        </w:rPr>
        <w:t xml:space="preserve">omisión </w:t>
      </w:r>
      <w:r w:rsidR="008C6E49" w:rsidRPr="006279C9">
        <w:rPr>
          <w:rFonts w:ascii="Arial" w:hAnsi="Arial" w:cs="Arial"/>
        </w:rPr>
        <w:t>p</w:t>
      </w:r>
      <w:r w:rsidRPr="006279C9">
        <w:rPr>
          <w:rFonts w:ascii="Arial" w:hAnsi="Arial" w:cs="Arial"/>
        </w:rPr>
        <w:t xml:space="preserve">ermanente, tiene facultad de conocer, analizar y dictaminar </w:t>
      </w:r>
      <w:r w:rsidRPr="006279C9">
        <w:rPr>
          <w:rFonts w:ascii="Arial" w:hAnsi="Arial" w:cs="Arial"/>
          <w:bCs/>
        </w:rPr>
        <w:t xml:space="preserve">sobre </w:t>
      </w:r>
      <w:r w:rsidR="004C1AA4" w:rsidRPr="006279C9">
        <w:rPr>
          <w:rFonts w:ascii="Arial" w:hAnsi="Arial" w:cs="Arial"/>
          <w:bCs/>
        </w:rPr>
        <w:t xml:space="preserve">el </w:t>
      </w:r>
      <w:r w:rsidRPr="006279C9">
        <w:rPr>
          <w:rFonts w:ascii="Arial" w:hAnsi="Arial" w:cs="Arial"/>
          <w:bCs/>
        </w:rPr>
        <w:t>asunto en particular</w:t>
      </w:r>
      <w:r w:rsidR="004C1AA4" w:rsidRPr="006279C9">
        <w:rPr>
          <w:rFonts w:ascii="Arial" w:hAnsi="Arial" w:cs="Arial"/>
          <w:bCs/>
        </w:rPr>
        <w:t xml:space="preserve">, toda vez de que se trata de una solicitud de autorización </w:t>
      </w:r>
      <w:r w:rsidR="009D6451" w:rsidRPr="006279C9">
        <w:rPr>
          <w:rFonts w:ascii="Arial" w:hAnsi="Arial" w:cs="Arial"/>
          <w:bCs/>
        </w:rPr>
        <w:t xml:space="preserve">por parte </w:t>
      </w:r>
      <w:r w:rsidR="004C1AA4" w:rsidRPr="006279C9">
        <w:rPr>
          <w:rFonts w:ascii="Arial" w:hAnsi="Arial" w:cs="Arial"/>
          <w:bCs/>
        </w:rPr>
        <w:t xml:space="preserve">del Poder Ejecutivo del Estado al Congreso del Estado para contratar un financiamiento; así como la afectación de los ingresos del estado. </w:t>
      </w:r>
    </w:p>
    <w:p w:rsidR="00B16273" w:rsidRDefault="00B16273" w:rsidP="00B16273">
      <w:pPr>
        <w:spacing w:line="360" w:lineRule="auto"/>
        <w:ind w:firstLine="708"/>
        <w:jc w:val="both"/>
        <w:rPr>
          <w:rFonts w:ascii="Arial" w:hAnsi="Arial" w:cs="Arial"/>
          <w:lang w:val="es-MX"/>
        </w:rPr>
      </w:pPr>
    </w:p>
    <w:p w:rsidR="00F5268A" w:rsidRDefault="00607ADD" w:rsidP="00D07AD9">
      <w:pPr>
        <w:tabs>
          <w:tab w:val="left" w:pos="720"/>
        </w:tabs>
        <w:adjustRightInd w:val="0"/>
        <w:spacing w:line="360" w:lineRule="auto"/>
        <w:ind w:right="-50"/>
        <w:jc w:val="both"/>
        <w:rPr>
          <w:rFonts w:ascii="Arial" w:hAnsi="Arial" w:cs="Arial"/>
          <w:iCs/>
        </w:rPr>
      </w:pPr>
      <w:r>
        <w:rPr>
          <w:rFonts w:ascii="Arial" w:hAnsi="Arial" w:cs="Arial"/>
          <w:lang w:val="es-MX"/>
        </w:rPr>
        <w:tab/>
      </w:r>
      <w:r w:rsidR="00813384" w:rsidRPr="00607ADD">
        <w:rPr>
          <w:rFonts w:ascii="Arial" w:hAnsi="Arial" w:cs="Arial"/>
          <w:iCs/>
        </w:rPr>
        <w:t xml:space="preserve">De la revisión </w:t>
      </w:r>
      <w:r w:rsidR="00362406">
        <w:rPr>
          <w:rFonts w:ascii="Arial" w:hAnsi="Arial" w:cs="Arial"/>
          <w:iCs/>
        </w:rPr>
        <w:t>a</w:t>
      </w:r>
      <w:r w:rsidR="00813384" w:rsidRPr="00607ADD">
        <w:rPr>
          <w:rFonts w:ascii="Arial" w:hAnsi="Arial" w:cs="Arial"/>
          <w:iCs/>
        </w:rPr>
        <w:t xml:space="preserve"> la iniciativa presentad</w:t>
      </w:r>
      <w:r w:rsidR="00F5268A">
        <w:rPr>
          <w:rFonts w:ascii="Arial" w:hAnsi="Arial" w:cs="Arial"/>
          <w:iCs/>
        </w:rPr>
        <w:t xml:space="preserve">a, los diputados integrantes de </w:t>
      </w:r>
      <w:r w:rsidR="00594480">
        <w:rPr>
          <w:rFonts w:ascii="Arial" w:hAnsi="Arial" w:cs="Arial"/>
          <w:iCs/>
        </w:rPr>
        <w:t>esta c</w:t>
      </w:r>
      <w:r w:rsidR="00813384" w:rsidRPr="00607ADD">
        <w:rPr>
          <w:rFonts w:ascii="Arial" w:hAnsi="Arial" w:cs="Arial"/>
          <w:iCs/>
        </w:rPr>
        <w:t xml:space="preserve">omisión </w:t>
      </w:r>
      <w:r w:rsidR="00594480">
        <w:rPr>
          <w:rFonts w:ascii="Arial" w:hAnsi="Arial" w:cs="Arial"/>
          <w:iCs/>
        </w:rPr>
        <w:t>p</w:t>
      </w:r>
      <w:r w:rsidR="00813384" w:rsidRPr="00607ADD">
        <w:rPr>
          <w:rFonts w:ascii="Arial" w:hAnsi="Arial" w:cs="Arial"/>
          <w:iCs/>
        </w:rPr>
        <w:t>ermanente, nos permitimos realizar la</w:t>
      </w:r>
      <w:r w:rsidR="00C63966">
        <w:rPr>
          <w:rFonts w:ascii="Arial" w:hAnsi="Arial" w:cs="Arial"/>
          <w:iCs/>
        </w:rPr>
        <w:t>s</w:t>
      </w:r>
      <w:r w:rsidR="00813384" w:rsidRPr="00607ADD">
        <w:rPr>
          <w:rFonts w:ascii="Arial" w:hAnsi="Arial" w:cs="Arial"/>
          <w:iCs/>
        </w:rPr>
        <w:t xml:space="preserve"> siguiente</w:t>
      </w:r>
      <w:r w:rsidR="00C63966">
        <w:rPr>
          <w:rFonts w:ascii="Arial" w:hAnsi="Arial" w:cs="Arial"/>
          <w:iCs/>
        </w:rPr>
        <w:t>s</w:t>
      </w:r>
      <w:r w:rsidR="00813384" w:rsidRPr="00607ADD">
        <w:rPr>
          <w:rFonts w:ascii="Arial" w:hAnsi="Arial" w:cs="Arial"/>
          <w:iCs/>
        </w:rPr>
        <w:t>,</w:t>
      </w:r>
    </w:p>
    <w:p w:rsidR="00A941B8" w:rsidRDefault="00A941B8" w:rsidP="003C60E9">
      <w:pPr>
        <w:tabs>
          <w:tab w:val="left" w:pos="720"/>
        </w:tabs>
        <w:adjustRightInd w:val="0"/>
        <w:spacing w:line="360" w:lineRule="auto"/>
        <w:ind w:right="-50"/>
        <w:jc w:val="both"/>
        <w:rPr>
          <w:rFonts w:ascii="Arial" w:hAnsi="Arial" w:cs="Arial"/>
          <w:iCs/>
        </w:rPr>
      </w:pPr>
    </w:p>
    <w:p w:rsidR="00813384" w:rsidRPr="00F5268A" w:rsidRDefault="00C63966" w:rsidP="003C60E9">
      <w:pPr>
        <w:tabs>
          <w:tab w:val="left" w:pos="720"/>
        </w:tabs>
        <w:adjustRightInd w:val="0"/>
        <w:spacing w:line="360" w:lineRule="auto"/>
        <w:ind w:right="-50"/>
        <w:jc w:val="center"/>
        <w:rPr>
          <w:rFonts w:ascii="Arial" w:hAnsi="Arial" w:cs="Arial"/>
          <w:b/>
          <w:iCs/>
        </w:rPr>
      </w:pPr>
      <w:r>
        <w:rPr>
          <w:rFonts w:ascii="Arial" w:hAnsi="Arial" w:cs="Arial"/>
          <w:b/>
          <w:iCs/>
        </w:rPr>
        <w:t xml:space="preserve">C O N S I D E R A C I O N E </w:t>
      </w:r>
      <w:r w:rsidR="00813384" w:rsidRPr="00F5268A">
        <w:rPr>
          <w:rFonts w:ascii="Arial" w:hAnsi="Arial" w:cs="Arial"/>
          <w:b/>
          <w:iCs/>
        </w:rPr>
        <w:t>S:</w:t>
      </w:r>
    </w:p>
    <w:p w:rsidR="00813384" w:rsidRPr="00B55E5E" w:rsidRDefault="00813384" w:rsidP="003C60E9">
      <w:pPr>
        <w:spacing w:line="360" w:lineRule="auto"/>
        <w:jc w:val="both"/>
        <w:rPr>
          <w:rFonts w:ascii="Arial" w:hAnsi="Arial" w:cs="Arial"/>
          <w:iCs/>
        </w:rPr>
      </w:pPr>
    </w:p>
    <w:p w:rsidR="00F01871" w:rsidRDefault="00813384" w:rsidP="00F01871">
      <w:pPr>
        <w:spacing w:line="360" w:lineRule="auto"/>
        <w:ind w:firstLine="708"/>
        <w:jc w:val="both"/>
      </w:pPr>
      <w:r w:rsidRPr="006767DE">
        <w:rPr>
          <w:rFonts w:ascii="Arial" w:hAnsi="Arial" w:cs="Arial"/>
          <w:b/>
          <w:iCs/>
        </w:rPr>
        <w:t xml:space="preserve">PRIMERA. </w:t>
      </w:r>
      <w:r w:rsidR="00377203" w:rsidRPr="00377203">
        <w:rPr>
          <w:rFonts w:ascii="Arial" w:hAnsi="Arial" w:cs="Arial"/>
          <w:iCs/>
        </w:rPr>
        <w:t>L</w:t>
      </w:r>
      <w:r w:rsidR="00CE5FF3">
        <w:rPr>
          <w:rFonts w:ascii="Arial" w:hAnsi="Arial" w:cs="Arial"/>
          <w:iCs/>
        </w:rPr>
        <w:t xml:space="preserve">a </w:t>
      </w:r>
      <w:r w:rsidR="00F60BAB" w:rsidRPr="006767DE">
        <w:rPr>
          <w:rFonts w:ascii="Arial" w:hAnsi="Arial" w:cs="Arial"/>
        </w:rPr>
        <w:t xml:space="preserve">iniciativa en </w:t>
      </w:r>
      <w:r w:rsidR="00CE5FF3">
        <w:rPr>
          <w:rFonts w:ascii="Arial" w:hAnsi="Arial" w:cs="Arial"/>
        </w:rPr>
        <w:t xml:space="preserve">estudio </w:t>
      </w:r>
      <w:r w:rsidR="00377203">
        <w:rPr>
          <w:rFonts w:ascii="Arial" w:hAnsi="Arial" w:cs="Arial"/>
        </w:rPr>
        <w:t xml:space="preserve">presenta </w:t>
      </w:r>
      <w:r w:rsidR="00CE5FF3">
        <w:rPr>
          <w:rFonts w:ascii="Arial" w:hAnsi="Arial" w:cs="Arial"/>
        </w:rPr>
        <w:t xml:space="preserve">una </w:t>
      </w:r>
      <w:r w:rsidR="00B6768B" w:rsidRPr="006767DE">
        <w:rPr>
          <w:rFonts w:ascii="Arial" w:hAnsi="Arial" w:cs="Arial"/>
        </w:rPr>
        <w:t xml:space="preserve">solicitud por parte del Poder </w:t>
      </w:r>
      <w:r w:rsidR="006767DE" w:rsidRPr="006767DE">
        <w:rPr>
          <w:rFonts w:ascii="Arial" w:hAnsi="Arial" w:cs="Arial"/>
        </w:rPr>
        <w:t>Ejecutivo</w:t>
      </w:r>
      <w:r w:rsidR="00B6768B" w:rsidRPr="006767DE">
        <w:rPr>
          <w:rFonts w:ascii="Arial" w:hAnsi="Arial" w:cs="Arial"/>
        </w:rPr>
        <w:t xml:space="preserve"> del Estado a este H. Congreso del Estado con el propósito de contratar uno o varios financiamientos para </w:t>
      </w:r>
      <w:r w:rsidR="008412CF" w:rsidRPr="006767DE">
        <w:rPr>
          <w:rFonts w:ascii="Arial" w:hAnsi="Arial" w:cs="Arial"/>
        </w:rPr>
        <w:t>contribuir y continuar con el fortalecimiento de la seguridad pública de Yucatán, esto a través de la adquisición, instalación y operación de equipos tecnológicos de vanguardia y de la más alta calida</w:t>
      </w:r>
      <w:r w:rsidR="004C4AE1" w:rsidRPr="006767DE">
        <w:rPr>
          <w:rFonts w:ascii="Arial" w:hAnsi="Arial" w:cs="Arial"/>
        </w:rPr>
        <w:t>d que permitan fortalecer las capacidades institucionales en materia de seguridad, a partir de la construcción de infraestructura y de la adquisición de equipo tecnológico.</w:t>
      </w:r>
    </w:p>
    <w:p w:rsidR="00F01871" w:rsidRPr="00F01871" w:rsidRDefault="00F01871" w:rsidP="00F01871">
      <w:pPr>
        <w:spacing w:line="360" w:lineRule="auto"/>
        <w:ind w:firstLine="708"/>
        <w:jc w:val="both"/>
        <w:rPr>
          <w:rFonts w:ascii="Arial" w:hAnsi="Arial" w:cs="Arial"/>
        </w:rPr>
      </w:pPr>
    </w:p>
    <w:p w:rsidR="008C4BAE" w:rsidRPr="00F01871" w:rsidRDefault="003C73B5" w:rsidP="00F60BAB">
      <w:pPr>
        <w:spacing w:line="360" w:lineRule="auto"/>
        <w:ind w:firstLine="708"/>
        <w:jc w:val="both"/>
        <w:rPr>
          <w:rFonts w:ascii="Arial" w:hAnsi="Arial" w:cs="Arial"/>
          <w:b/>
          <w:iCs/>
        </w:rPr>
      </w:pPr>
      <w:r w:rsidRPr="003C73B5">
        <w:rPr>
          <w:rFonts w:ascii="Arial" w:hAnsi="Arial" w:cs="Arial"/>
          <w:b/>
        </w:rPr>
        <w:t>SEGUNDA.</w:t>
      </w:r>
      <w:r>
        <w:rPr>
          <w:rFonts w:ascii="Arial" w:hAnsi="Arial" w:cs="Arial"/>
        </w:rPr>
        <w:t xml:space="preserve"> </w:t>
      </w:r>
      <w:r w:rsidR="00F60BAB" w:rsidRPr="00F01871">
        <w:rPr>
          <w:rFonts w:ascii="Arial" w:hAnsi="Arial" w:cs="Arial"/>
        </w:rPr>
        <w:t xml:space="preserve">Bajo esta tesitura, el artículo 117, fracción VIII de la Constitución Política de los Estados Unidos Mexicanos faculta a los </w:t>
      </w:r>
      <w:r w:rsidR="00984359">
        <w:rPr>
          <w:rFonts w:ascii="Arial" w:hAnsi="Arial" w:cs="Arial"/>
        </w:rPr>
        <w:t>e</w:t>
      </w:r>
      <w:r w:rsidR="00F60BAB" w:rsidRPr="00F01871">
        <w:rPr>
          <w:rFonts w:ascii="Arial" w:hAnsi="Arial" w:cs="Arial"/>
        </w:rPr>
        <w:t xml:space="preserve">stados y a los </w:t>
      </w:r>
      <w:r w:rsidR="00984359">
        <w:rPr>
          <w:rFonts w:ascii="Arial" w:hAnsi="Arial" w:cs="Arial"/>
        </w:rPr>
        <w:t>m</w:t>
      </w:r>
      <w:r w:rsidR="00F60BAB" w:rsidRPr="00F01871">
        <w:rPr>
          <w:rFonts w:ascii="Arial" w:hAnsi="Arial" w:cs="Arial"/>
        </w:rPr>
        <w:t>unicipio</w:t>
      </w:r>
      <w:r w:rsidR="00336FAE">
        <w:rPr>
          <w:rFonts w:ascii="Arial" w:hAnsi="Arial" w:cs="Arial"/>
        </w:rPr>
        <w:t>s</w:t>
      </w:r>
      <w:r w:rsidR="00F60BAB" w:rsidRPr="00F01871">
        <w:rPr>
          <w:rFonts w:ascii="Arial" w:hAnsi="Arial" w:cs="Arial"/>
        </w:rPr>
        <w:t>, para que puedan contratar obligaciones o empréstitos cuando se destinen a inversiones públicas productivas, a saber:</w:t>
      </w:r>
    </w:p>
    <w:p w:rsidR="00F01871" w:rsidRPr="00F01871" w:rsidRDefault="00F01871" w:rsidP="00F60BAB">
      <w:pPr>
        <w:ind w:firstLine="289"/>
        <w:jc w:val="both"/>
        <w:rPr>
          <w:rFonts w:ascii="Arial" w:hAnsi="Arial" w:cs="Arial"/>
          <w:b/>
          <w:sz w:val="20"/>
        </w:rPr>
      </w:pPr>
      <w:bookmarkStart w:id="0" w:name="Artículo_117"/>
    </w:p>
    <w:p w:rsidR="00F60BAB" w:rsidRDefault="00CD1F1B" w:rsidP="00F60BAB">
      <w:pPr>
        <w:ind w:firstLine="289"/>
        <w:jc w:val="both"/>
        <w:rPr>
          <w:rFonts w:ascii="Arial" w:hAnsi="Arial" w:cs="Arial"/>
          <w:sz w:val="20"/>
        </w:rPr>
      </w:pPr>
      <w:r>
        <w:rPr>
          <w:rFonts w:ascii="Arial" w:hAnsi="Arial" w:cs="Arial"/>
          <w:b/>
          <w:sz w:val="20"/>
        </w:rPr>
        <w:t>“</w:t>
      </w:r>
      <w:r w:rsidR="00F60BAB">
        <w:rPr>
          <w:rFonts w:ascii="Arial" w:hAnsi="Arial" w:cs="Arial"/>
          <w:b/>
          <w:sz w:val="20"/>
        </w:rPr>
        <w:t>Artículo 117</w:t>
      </w:r>
      <w:bookmarkEnd w:id="0"/>
      <w:r w:rsidR="00F60BAB">
        <w:rPr>
          <w:rFonts w:ascii="Arial" w:hAnsi="Arial" w:cs="Arial"/>
          <w:b/>
          <w:sz w:val="20"/>
        </w:rPr>
        <w:t xml:space="preserve">. </w:t>
      </w:r>
      <w:r w:rsidR="00F60BAB">
        <w:rPr>
          <w:rFonts w:ascii="Arial" w:hAnsi="Arial" w:cs="Arial"/>
          <w:sz w:val="20"/>
          <w:szCs w:val="20"/>
        </w:rPr>
        <w:t>Los Estados no pueden, en ningún caso:</w:t>
      </w:r>
    </w:p>
    <w:p w:rsidR="00F60BAB" w:rsidRDefault="00F60BAB" w:rsidP="00F60BAB">
      <w:pPr>
        <w:ind w:left="833" w:hanging="544"/>
        <w:jc w:val="both"/>
        <w:rPr>
          <w:rFonts w:ascii="Arial" w:hAnsi="Arial" w:cs="Arial"/>
          <w:sz w:val="20"/>
        </w:rPr>
      </w:pPr>
    </w:p>
    <w:p w:rsidR="00F60BAB" w:rsidRDefault="00F60BAB" w:rsidP="00F60BAB">
      <w:pPr>
        <w:ind w:left="833" w:hanging="544"/>
        <w:jc w:val="both"/>
        <w:rPr>
          <w:rFonts w:ascii="Arial" w:hAnsi="Arial" w:cs="Arial"/>
          <w:sz w:val="20"/>
        </w:rPr>
      </w:pPr>
      <w:r>
        <w:rPr>
          <w:rFonts w:ascii="Arial" w:hAnsi="Arial" w:cs="Arial"/>
          <w:b/>
          <w:bCs/>
          <w:sz w:val="20"/>
        </w:rPr>
        <w:t xml:space="preserve">VIII. </w:t>
      </w:r>
      <w:r>
        <w:rPr>
          <w:rFonts w:ascii="Arial" w:hAnsi="Arial" w:cs="Arial"/>
          <w:b/>
          <w:bCs/>
          <w:sz w:val="20"/>
        </w:rPr>
        <w:tab/>
      </w:r>
      <w:r>
        <w:rPr>
          <w:rFonts w:ascii="Arial" w:hAnsi="Arial" w:cs="Arial"/>
          <w:sz w:val="20"/>
          <w:szCs w:val="20"/>
        </w:rPr>
        <w:t>Contraer directa o indirectamente obligaciones o empréstitos con gobiernos de otras naciones, con sociedades o particulares extranjeros, o cuando deban pagarse en moneda extranjera o fuera del territorio nacional.</w:t>
      </w:r>
    </w:p>
    <w:p w:rsidR="00F60BAB" w:rsidRDefault="00F60BAB" w:rsidP="00F60BAB">
      <w:pPr>
        <w:ind w:left="833" w:hanging="544"/>
        <w:jc w:val="both"/>
        <w:rPr>
          <w:rFonts w:ascii="Arial" w:hAnsi="Arial" w:cs="Arial"/>
          <w:sz w:val="20"/>
        </w:rPr>
      </w:pPr>
    </w:p>
    <w:p w:rsidR="00F60BAB" w:rsidRDefault="00F60BAB" w:rsidP="00F60BAB">
      <w:pPr>
        <w:ind w:left="833"/>
        <w:jc w:val="both"/>
        <w:rPr>
          <w:rFonts w:ascii="Arial" w:hAnsi="Arial" w:cs="Arial"/>
          <w:sz w:val="20"/>
          <w:szCs w:val="20"/>
        </w:rPr>
      </w:pPr>
      <w:r w:rsidRPr="00354BBE">
        <w:rPr>
          <w:rFonts w:ascii="Arial" w:hAnsi="Arial" w:cs="Arial"/>
          <w:b/>
          <w:sz w:val="20"/>
          <w:szCs w:val="20"/>
          <w:u w:val="single"/>
        </w:rPr>
        <w:t>Los Estados y los Municipios no podrán contraer obligaciones o empréstitos sino cuando se destinen a inversiones públicas productivas y a su refinanciamiento o reestructura, mismas que deberán realizarse bajo las mejores condiciones del mercado,</w:t>
      </w:r>
      <w:r w:rsidRPr="008C1A57">
        <w:rPr>
          <w:rFonts w:ascii="Arial" w:hAnsi="Arial" w:cs="Arial"/>
          <w:sz w:val="20"/>
          <w:szCs w:val="20"/>
        </w:rPr>
        <w:t xml:space="preserve">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rsidR="00F60BAB" w:rsidRPr="00D80054" w:rsidRDefault="00F60BAB" w:rsidP="00F60BAB">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reformado DOF </w:t>
      </w:r>
      <w:r>
        <w:rPr>
          <w:rFonts w:ascii="Times New Roman" w:eastAsia="MS Mincho" w:hAnsi="Times New Roman"/>
          <w:i/>
          <w:iCs/>
          <w:color w:val="0000FF"/>
          <w:sz w:val="16"/>
          <w:lang w:val="es-MX"/>
        </w:rPr>
        <w:t>26-05-2015</w:t>
      </w:r>
    </w:p>
    <w:p w:rsidR="00F60BAB" w:rsidRPr="008C1A57" w:rsidRDefault="00F60BAB" w:rsidP="00F60BAB">
      <w:pPr>
        <w:ind w:left="833"/>
        <w:jc w:val="both"/>
        <w:rPr>
          <w:rFonts w:ascii="Arial" w:hAnsi="Arial" w:cs="Arial"/>
          <w:sz w:val="20"/>
          <w:szCs w:val="20"/>
        </w:rPr>
      </w:pPr>
    </w:p>
    <w:p w:rsidR="00F60BAB" w:rsidRDefault="00F60BAB" w:rsidP="00F60BAB">
      <w:pPr>
        <w:ind w:left="833"/>
        <w:jc w:val="both"/>
        <w:rPr>
          <w:rFonts w:ascii="Arial" w:hAnsi="Arial" w:cs="Arial"/>
          <w:sz w:val="20"/>
          <w:szCs w:val="20"/>
        </w:rPr>
      </w:pPr>
      <w:r w:rsidRPr="00354BBE">
        <w:rPr>
          <w:rFonts w:ascii="Arial" w:hAnsi="Arial" w:cs="Arial"/>
          <w:b/>
          <w:sz w:val="20"/>
          <w:szCs w:val="20"/>
          <w:u w:val="single"/>
        </w:rPr>
        <w:t>Las legislaturas locales, por el voto de las dos terceras partes de sus miembros presentes, deberán autorizar los montos máximos para</w:t>
      </w:r>
      <w:r w:rsidRPr="008C1A57">
        <w:rPr>
          <w:rFonts w:ascii="Arial" w:hAnsi="Arial" w:cs="Arial"/>
          <w:sz w:val="20"/>
          <w:szCs w:val="20"/>
        </w:rPr>
        <w:t xml:space="preserve">, en las mejores condiciones del mercado, </w:t>
      </w:r>
      <w:r w:rsidRPr="00354BBE">
        <w:rPr>
          <w:rFonts w:ascii="Arial" w:hAnsi="Arial" w:cs="Arial"/>
          <w:b/>
          <w:sz w:val="20"/>
          <w:szCs w:val="20"/>
          <w:u w:val="single"/>
        </w:rPr>
        <w:t>contratar dichos empréstitos y obligaciones</w:t>
      </w:r>
      <w:r w:rsidRPr="008C1A57">
        <w:rPr>
          <w:rFonts w:ascii="Arial" w:hAnsi="Arial" w:cs="Arial"/>
          <w:sz w:val="20"/>
          <w:szCs w:val="20"/>
        </w:rPr>
        <w:t>, previo análisis de su destino, capacidad de pago y, en su caso, el otorgamiento de garantía o el establecimiento de la fuente de pago.</w:t>
      </w:r>
    </w:p>
    <w:p w:rsidR="00F60BAB" w:rsidRPr="00D80054" w:rsidRDefault="00F60BAB" w:rsidP="00F60BAB">
      <w:pPr>
        <w:pStyle w:val="Textosinformato"/>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Párrafo adicionado DOF </w:t>
      </w:r>
      <w:r>
        <w:rPr>
          <w:rFonts w:ascii="Times New Roman" w:eastAsia="MS Mincho" w:hAnsi="Times New Roman"/>
          <w:i/>
          <w:iCs/>
          <w:color w:val="0000FF"/>
          <w:sz w:val="16"/>
          <w:lang w:val="es-MX"/>
        </w:rPr>
        <w:t>26-05-2015</w:t>
      </w:r>
    </w:p>
    <w:p w:rsidR="00F60BAB" w:rsidRPr="008C1A57" w:rsidRDefault="00F60BAB" w:rsidP="00F60BAB">
      <w:pPr>
        <w:ind w:left="833"/>
        <w:jc w:val="both"/>
        <w:rPr>
          <w:rFonts w:ascii="Arial" w:hAnsi="Arial" w:cs="Arial"/>
          <w:sz w:val="20"/>
          <w:szCs w:val="20"/>
        </w:rPr>
      </w:pPr>
    </w:p>
    <w:p w:rsidR="00F60BAB" w:rsidRPr="008C1A57" w:rsidRDefault="00F60BAB" w:rsidP="00F60BAB">
      <w:pPr>
        <w:ind w:left="833"/>
        <w:jc w:val="both"/>
        <w:rPr>
          <w:rFonts w:ascii="Arial" w:hAnsi="Arial" w:cs="Arial"/>
          <w:sz w:val="20"/>
          <w:szCs w:val="20"/>
        </w:rPr>
      </w:pPr>
      <w:r w:rsidRPr="008C1A57">
        <w:rPr>
          <w:rFonts w:ascii="Arial" w:hAnsi="Arial" w:cs="Arial"/>
          <w:sz w:val="20"/>
          <w:szCs w:val="20"/>
        </w:rP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r w:rsidR="00CD1F1B">
        <w:rPr>
          <w:rFonts w:ascii="Arial" w:hAnsi="Arial" w:cs="Arial"/>
          <w:sz w:val="20"/>
          <w:szCs w:val="20"/>
        </w:rPr>
        <w:t>”</w:t>
      </w:r>
    </w:p>
    <w:p w:rsidR="008C4BAE" w:rsidRDefault="008C4BAE" w:rsidP="005C6E46">
      <w:pPr>
        <w:spacing w:line="360" w:lineRule="auto"/>
        <w:ind w:firstLine="709"/>
        <w:jc w:val="both"/>
        <w:rPr>
          <w:rFonts w:ascii="Arial" w:hAnsi="Arial" w:cs="Arial"/>
          <w:b/>
          <w:iCs/>
        </w:rPr>
      </w:pPr>
    </w:p>
    <w:p w:rsidR="003D0B70" w:rsidRPr="003D0B70" w:rsidRDefault="003D0B70" w:rsidP="005C6E46">
      <w:pPr>
        <w:spacing w:line="360" w:lineRule="auto"/>
        <w:ind w:firstLine="709"/>
        <w:jc w:val="both"/>
        <w:rPr>
          <w:rFonts w:ascii="Arial" w:hAnsi="Arial" w:cs="Arial"/>
          <w:b/>
          <w:iCs/>
        </w:rPr>
      </w:pPr>
      <w:r w:rsidRPr="003D0B70">
        <w:rPr>
          <w:rFonts w:ascii="Arial" w:hAnsi="Arial" w:cs="Arial"/>
        </w:rPr>
        <w:t xml:space="preserve">Ahora bien, de dicha disposición también se debe resaltar lo estipulado en su párrafo tercero, que </w:t>
      </w:r>
      <w:r w:rsidR="00DD01BB">
        <w:rPr>
          <w:rFonts w:ascii="Arial" w:hAnsi="Arial" w:cs="Arial"/>
        </w:rPr>
        <w:t xml:space="preserve">menciona que </w:t>
      </w:r>
      <w:r w:rsidRPr="003D0B70">
        <w:rPr>
          <w:rFonts w:ascii="Arial" w:hAnsi="Arial" w:cs="Arial"/>
        </w:rPr>
        <w:t xml:space="preserve">las </w:t>
      </w:r>
      <w:r w:rsidR="00685788">
        <w:rPr>
          <w:rFonts w:ascii="Arial" w:hAnsi="Arial" w:cs="Arial"/>
        </w:rPr>
        <w:t>l</w:t>
      </w:r>
      <w:r w:rsidRPr="003D0B70">
        <w:rPr>
          <w:rFonts w:ascii="Arial" w:hAnsi="Arial" w:cs="Arial"/>
        </w:rPr>
        <w:t xml:space="preserve">egislaturas </w:t>
      </w:r>
      <w:r w:rsidR="00685788">
        <w:rPr>
          <w:rFonts w:ascii="Arial" w:hAnsi="Arial" w:cs="Arial"/>
        </w:rPr>
        <w:t>l</w:t>
      </w:r>
      <w:r w:rsidRPr="003D0B70">
        <w:rPr>
          <w:rFonts w:ascii="Arial" w:hAnsi="Arial" w:cs="Arial"/>
        </w:rPr>
        <w:t>ocales deben autorizar</w:t>
      </w:r>
      <w:r w:rsidR="00DF5BC4">
        <w:rPr>
          <w:rFonts w:ascii="Arial" w:hAnsi="Arial" w:cs="Arial"/>
        </w:rPr>
        <w:t xml:space="preserve"> la contratación de empréstitos</w:t>
      </w:r>
      <w:r w:rsidRPr="003D0B70">
        <w:rPr>
          <w:rFonts w:ascii="Arial" w:hAnsi="Arial" w:cs="Arial"/>
        </w:rPr>
        <w:t xml:space="preserve"> mediante el voto de las dos terceras pa</w:t>
      </w:r>
      <w:r w:rsidR="003E068E">
        <w:rPr>
          <w:rFonts w:ascii="Arial" w:hAnsi="Arial" w:cs="Arial"/>
        </w:rPr>
        <w:t>rtes de sus miembros presentes,</w:t>
      </w:r>
      <w:r w:rsidR="002566FC">
        <w:rPr>
          <w:rFonts w:ascii="Arial" w:hAnsi="Arial" w:cs="Arial"/>
        </w:rPr>
        <w:t xml:space="preserve"> </w:t>
      </w:r>
      <w:r w:rsidR="002461F9">
        <w:rPr>
          <w:rFonts w:ascii="Arial" w:hAnsi="Arial" w:cs="Arial"/>
        </w:rPr>
        <w:t xml:space="preserve">esa </w:t>
      </w:r>
      <w:r w:rsidR="002566FC">
        <w:rPr>
          <w:rFonts w:ascii="Arial" w:hAnsi="Arial" w:cs="Arial"/>
        </w:rPr>
        <w:t xml:space="preserve">misma disposición </w:t>
      </w:r>
      <w:r w:rsidR="003E068E">
        <w:rPr>
          <w:rFonts w:ascii="Arial" w:hAnsi="Arial" w:cs="Arial"/>
        </w:rPr>
        <w:t xml:space="preserve">se trascribe </w:t>
      </w:r>
      <w:r w:rsidR="002566FC">
        <w:rPr>
          <w:rFonts w:ascii="Arial" w:hAnsi="Arial" w:cs="Arial"/>
        </w:rPr>
        <w:t xml:space="preserve">en el artículo 5 de la Ley de Deuda Pública del Estado de Yucatán, </w:t>
      </w:r>
      <w:r w:rsidRPr="003D0B70">
        <w:rPr>
          <w:rFonts w:ascii="Arial" w:hAnsi="Arial" w:cs="Arial"/>
        </w:rPr>
        <w:t>razón que nos trae aquí al estudio de la presente solicitud.</w:t>
      </w:r>
    </w:p>
    <w:p w:rsidR="003D0B70" w:rsidRPr="0039141D" w:rsidRDefault="003D0B70" w:rsidP="005C6E46">
      <w:pPr>
        <w:spacing w:line="360" w:lineRule="auto"/>
        <w:ind w:firstLine="709"/>
        <w:jc w:val="both"/>
        <w:rPr>
          <w:rFonts w:ascii="Arial" w:hAnsi="Arial" w:cs="Arial"/>
          <w:b/>
          <w:iCs/>
        </w:rPr>
      </w:pPr>
    </w:p>
    <w:p w:rsidR="00203172" w:rsidRDefault="003C73B5" w:rsidP="005C6E46">
      <w:pPr>
        <w:spacing w:line="360" w:lineRule="auto"/>
        <w:ind w:firstLine="709"/>
        <w:jc w:val="both"/>
        <w:rPr>
          <w:rFonts w:ascii="Arial" w:hAnsi="Arial" w:cs="Arial"/>
        </w:rPr>
      </w:pPr>
      <w:r w:rsidRPr="003C73B5">
        <w:rPr>
          <w:rFonts w:ascii="Arial" w:hAnsi="Arial" w:cs="Arial"/>
          <w:b/>
        </w:rPr>
        <w:t>TERCERA.</w:t>
      </w:r>
      <w:r>
        <w:rPr>
          <w:rFonts w:ascii="Arial" w:hAnsi="Arial" w:cs="Arial"/>
        </w:rPr>
        <w:t xml:space="preserve"> P</w:t>
      </w:r>
      <w:r w:rsidR="0039141D" w:rsidRPr="0039141D">
        <w:rPr>
          <w:rFonts w:ascii="Arial" w:hAnsi="Arial" w:cs="Arial"/>
        </w:rPr>
        <w:t>ara poder analizar la referida solicitud resulta necesario, definir lo que se debe entender legalmente por “</w:t>
      </w:r>
      <w:r w:rsidR="00E74E7B">
        <w:rPr>
          <w:rFonts w:ascii="Arial" w:hAnsi="Arial" w:cs="Arial"/>
        </w:rPr>
        <w:t>i</w:t>
      </w:r>
      <w:r w:rsidR="0039141D" w:rsidRPr="0039141D">
        <w:rPr>
          <w:rFonts w:ascii="Arial" w:hAnsi="Arial" w:cs="Arial"/>
        </w:rPr>
        <w:t>nversión pública productiva”, así como por “</w:t>
      </w:r>
      <w:r w:rsidR="00E74E7B">
        <w:rPr>
          <w:rFonts w:ascii="Arial" w:hAnsi="Arial" w:cs="Arial"/>
        </w:rPr>
        <w:t>e</w:t>
      </w:r>
      <w:r w:rsidR="0039141D" w:rsidRPr="0039141D">
        <w:rPr>
          <w:rFonts w:ascii="Arial" w:hAnsi="Arial" w:cs="Arial"/>
        </w:rPr>
        <w:t>ntes públicos”, para saber a quienes aplica dicha figura. Ambos conceptos se encuentran expresamente señalados en el artículo 2 de la Ley de Disciplina Financiera de las Entidad</w:t>
      </w:r>
      <w:r w:rsidR="00D746B7">
        <w:rPr>
          <w:rFonts w:ascii="Arial" w:hAnsi="Arial" w:cs="Arial"/>
        </w:rPr>
        <w:t>es Federativas y los Municipios</w:t>
      </w:r>
      <w:r w:rsidR="0039141D" w:rsidRPr="0039141D">
        <w:rPr>
          <w:rFonts w:ascii="Arial" w:hAnsi="Arial" w:cs="Arial"/>
        </w:rPr>
        <w:t xml:space="preserve">: </w:t>
      </w:r>
    </w:p>
    <w:p w:rsidR="00FB2768" w:rsidRDefault="00FB2768" w:rsidP="00FB2768">
      <w:pPr>
        <w:pStyle w:val="Texto0"/>
        <w:spacing w:after="0" w:line="240" w:lineRule="auto"/>
        <w:rPr>
          <w:b/>
          <w:sz w:val="20"/>
        </w:rPr>
      </w:pPr>
      <w:bookmarkStart w:id="1" w:name="Artículo_2"/>
    </w:p>
    <w:p w:rsidR="00FB2768" w:rsidRPr="007424B7" w:rsidRDefault="00FB2768" w:rsidP="00FB2768">
      <w:pPr>
        <w:pStyle w:val="Texto0"/>
        <w:spacing w:after="0" w:line="240" w:lineRule="auto"/>
        <w:rPr>
          <w:b/>
          <w:i/>
          <w:sz w:val="22"/>
          <w:szCs w:val="22"/>
        </w:rPr>
      </w:pPr>
      <w:r w:rsidRPr="007424B7">
        <w:rPr>
          <w:b/>
          <w:i/>
          <w:sz w:val="22"/>
          <w:szCs w:val="22"/>
        </w:rPr>
        <w:t>Artículo 2</w:t>
      </w:r>
      <w:bookmarkEnd w:id="1"/>
      <w:r w:rsidRPr="007424B7">
        <w:rPr>
          <w:b/>
          <w:i/>
          <w:sz w:val="22"/>
          <w:szCs w:val="22"/>
        </w:rPr>
        <w:t>.-</w:t>
      </w:r>
      <w:r w:rsidRPr="007424B7">
        <w:rPr>
          <w:i/>
          <w:sz w:val="22"/>
          <w:szCs w:val="22"/>
        </w:rPr>
        <w:t xml:space="preserve"> Para efectos de esta Ley, en singular o plural, se entenderá por</w:t>
      </w:r>
      <w:r w:rsidRPr="007424B7">
        <w:rPr>
          <w:b/>
          <w:i/>
          <w:sz w:val="22"/>
          <w:szCs w:val="22"/>
        </w:rPr>
        <w:t>:</w:t>
      </w:r>
    </w:p>
    <w:p w:rsidR="00203172" w:rsidRPr="007424B7" w:rsidRDefault="00203172" w:rsidP="003C60E9">
      <w:pPr>
        <w:spacing w:line="360" w:lineRule="auto"/>
        <w:ind w:firstLine="708"/>
        <w:jc w:val="both"/>
        <w:rPr>
          <w:rFonts w:ascii="Arial" w:hAnsi="Arial" w:cs="Arial"/>
          <w:i/>
          <w:sz w:val="22"/>
          <w:szCs w:val="22"/>
        </w:rPr>
      </w:pPr>
    </w:p>
    <w:p w:rsidR="00FB2768" w:rsidRPr="007424B7" w:rsidRDefault="00FB2768" w:rsidP="00FB2768">
      <w:pPr>
        <w:pStyle w:val="Texto0"/>
        <w:spacing w:after="0" w:line="240" w:lineRule="auto"/>
        <w:rPr>
          <w:i/>
          <w:color w:val="000000"/>
          <w:sz w:val="22"/>
          <w:szCs w:val="22"/>
        </w:rPr>
      </w:pPr>
      <w:r w:rsidRPr="007424B7">
        <w:rPr>
          <w:b/>
          <w:i/>
          <w:color w:val="000000"/>
          <w:sz w:val="22"/>
          <w:szCs w:val="22"/>
        </w:rPr>
        <w:t>IX. Entes Públicos:</w:t>
      </w:r>
      <w:r w:rsidRPr="007424B7">
        <w:rPr>
          <w:i/>
          <w:color w:val="000000"/>
          <w:sz w:val="22"/>
          <w:szCs w:val="22"/>
        </w:rPr>
        <w:t xml:space="preserve"> los poderes Ejecutivo, Legislativo y Judicial, los organismos autónomos de las Entidades Federativas; los Municipios; los organismos descentralizados, empresas de participación estatal mayoritaria y fideicomisos de las Entidades Federativas y los Municipios, así como cualquier otro ente sobre el que las Entidades Federativas y los Municipios tengan control sobre sus decisiones o acciones. En el caso de la Ciudad de México, el Poder Ejecutivo incluye adicionalmente a sus alcaldías;</w:t>
      </w:r>
    </w:p>
    <w:p w:rsidR="00FB2768" w:rsidRPr="007424B7" w:rsidRDefault="00FB2768" w:rsidP="00FB2768">
      <w:pPr>
        <w:pStyle w:val="Texto0"/>
        <w:spacing w:after="0" w:line="240" w:lineRule="auto"/>
        <w:rPr>
          <w:i/>
          <w:color w:val="000000"/>
          <w:sz w:val="22"/>
          <w:szCs w:val="22"/>
        </w:rPr>
      </w:pPr>
    </w:p>
    <w:p w:rsidR="00FB2768" w:rsidRPr="007424B7" w:rsidRDefault="00FB2768" w:rsidP="00FB2768">
      <w:pPr>
        <w:pStyle w:val="Texto0"/>
        <w:spacing w:after="0" w:line="240" w:lineRule="auto"/>
        <w:rPr>
          <w:i/>
          <w:color w:val="000000"/>
          <w:sz w:val="22"/>
          <w:szCs w:val="22"/>
        </w:rPr>
      </w:pPr>
      <w:r w:rsidRPr="007424B7">
        <w:rPr>
          <w:b/>
          <w:i/>
          <w:color w:val="000000"/>
          <w:sz w:val="22"/>
          <w:szCs w:val="22"/>
        </w:rPr>
        <w:t>XXV. Inversión pública productiva:</w:t>
      </w:r>
      <w:r w:rsidRPr="007424B7">
        <w:rPr>
          <w:i/>
          <w:color w:val="000000"/>
          <w:sz w:val="22"/>
          <w:szCs w:val="22"/>
        </w:rPr>
        <w:t xml:space="preserve"> toda erogación por la cual se genere, directa o indirectamente, un beneficio social, y adicionalmente, cuya finalidad específica sea</w:t>
      </w:r>
      <w:r w:rsidRPr="007424B7">
        <w:rPr>
          <w:b/>
          <w:i/>
          <w:color w:val="000000"/>
          <w:sz w:val="22"/>
          <w:szCs w:val="22"/>
        </w:rPr>
        <w:t>:</w:t>
      </w:r>
      <w:r w:rsidRPr="007424B7">
        <w:rPr>
          <w:i/>
          <w:color w:val="000000"/>
          <w:sz w:val="22"/>
          <w:szCs w:val="22"/>
        </w:rPr>
        <w:t xml:space="preserve">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w:t>
      </w:r>
      <w:r w:rsidRPr="007424B7">
        <w:rPr>
          <w:b/>
          <w:i/>
          <w:sz w:val="22"/>
          <w:szCs w:val="22"/>
        </w:rPr>
        <w:t xml:space="preserve"> </w:t>
      </w:r>
      <w:r w:rsidRPr="007424B7">
        <w:rPr>
          <w:i/>
          <w:color w:val="000000"/>
          <w:sz w:val="22"/>
          <w:szCs w:val="22"/>
        </w:rPr>
        <w:t>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FB2768" w:rsidRPr="00FB2768" w:rsidRDefault="00FB2768" w:rsidP="005C6E46">
      <w:pPr>
        <w:spacing w:line="360" w:lineRule="auto"/>
        <w:ind w:firstLine="709"/>
        <w:jc w:val="both"/>
        <w:rPr>
          <w:rFonts w:ascii="Arial" w:hAnsi="Arial" w:cs="Arial"/>
        </w:rPr>
      </w:pPr>
    </w:p>
    <w:p w:rsidR="0020757F" w:rsidRDefault="008132B3" w:rsidP="00DA75CE">
      <w:pPr>
        <w:spacing w:line="360" w:lineRule="auto"/>
        <w:ind w:firstLine="709"/>
        <w:jc w:val="both"/>
        <w:rPr>
          <w:rFonts w:ascii="Arial" w:hAnsi="Arial" w:cs="Arial"/>
        </w:rPr>
      </w:pPr>
      <w:r w:rsidRPr="009158E1">
        <w:rPr>
          <w:rFonts w:ascii="Arial" w:hAnsi="Arial" w:cs="Arial"/>
        </w:rPr>
        <w:t>En es</w:t>
      </w:r>
      <w:r w:rsidR="007473DC" w:rsidRPr="009158E1">
        <w:rPr>
          <w:rFonts w:ascii="Arial" w:hAnsi="Arial" w:cs="Arial"/>
        </w:rPr>
        <w:t xml:space="preserve">e sentido, </w:t>
      </w:r>
      <w:r w:rsidR="00273023" w:rsidRPr="009158E1">
        <w:rPr>
          <w:rFonts w:ascii="Arial" w:hAnsi="Arial" w:cs="Arial"/>
        </w:rPr>
        <w:t xml:space="preserve">de la exposición de motivos de la solicitud de autorización para contratar un empréstito de </w:t>
      </w:r>
      <w:r w:rsidR="000536CC" w:rsidRPr="009158E1">
        <w:rPr>
          <w:rFonts w:ascii="Arial" w:hAnsi="Arial" w:cs="Arial"/>
        </w:rPr>
        <w:t xml:space="preserve">hasta por una cantidad de </w:t>
      </w:r>
      <w:r w:rsidR="001F2D38" w:rsidRPr="009158E1">
        <w:rPr>
          <w:rFonts w:ascii="Arial" w:hAnsi="Arial" w:cs="Arial"/>
        </w:rPr>
        <w:t xml:space="preserve">$ 2,620’000,000.00, </w:t>
      </w:r>
      <w:r w:rsidR="00C34B9F" w:rsidRPr="009158E1">
        <w:rPr>
          <w:rFonts w:ascii="Arial" w:hAnsi="Arial" w:cs="Arial"/>
        </w:rPr>
        <w:t xml:space="preserve">se justifica que se destinará para </w:t>
      </w:r>
      <w:r w:rsidR="001F2D38" w:rsidRPr="009158E1">
        <w:rPr>
          <w:rFonts w:ascii="Arial" w:hAnsi="Arial" w:cs="Arial"/>
        </w:rPr>
        <w:t xml:space="preserve">la implementación del programa “Yucatán Seguro”, </w:t>
      </w:r>
      <w:r w:rsidR="00100358" w:rsidRPr="009158E1">
        <w:rPr>
          <w:rFonts w:ascii="Arial" w:hAnsi="Arial" w:cs="Arial"/>
        </w:rPr>
        <w:t xml:space="preserve">cuyo objeto es contribuir al fortalecimiento de la seguridad pública </w:t>
      </w:r>
      <w:r w:rsidR="002F4CBB" w:rsidRPr="009158E1">
        <w:rPr>
          <w:rFonts w:ascii="Arial" w:hAnsi="Arial" w:cs="Arial"/>
        </w:rPr>
        <w:t>en el estado</w:t>
      </w:r>
      <w:r w:rsidR="00100358" w:rsidRPr="009158E1">
        <w:rPr>
          <w:rFonts w:ascii="Arial" w:hAnsi="Arial" w:cs="Arial"/>
        </w:rPr>
        <w:t xml:space="preserve">, mediante la adquisición, instalación y operación de los equipos tecnológicos siguientes: </w:t>
      </w:r>
      <w:r w:rsidR="00DA75CE" w:rsidRPr="009158E1">
        <w:rPr>
          <w:rFonts w:ascii="Arial" w:hAnsi="Arial" w:cs="Arial"/>
        </w:rPr>
        <w:t>3,527 cámaras de videovigilancia, el desarrollo de una nueva central de mando con tecnología C5I, drones, una aeronave de vigilancia equipada con tecnología de vanguardia, instalar, ampliar y modernizar los centros de monitoreo regionales, 119 arcos carreteros lectores de placas, 50 botones de pánico con sistema de comunicación bidireccional, 4 embarcaciones de vanguardia para la policía costera, y 141 semáforos inteligentes y controladores</w:t>
      </w:r>
      <w:r w:rsidR="00100358" w:rsidRPr="009158E1">
        <w:rPr>
          <w:rFonts w:ascii="Arial" w:hAnsi="Arial" w:cs="Arial"/>
        </w:rPr>
        <w:t xml:space="preserve">, advirtiéndose </w:t>
      </w:r>
      <w:r w:rsidR="00A45036" w:rsidRPr="009158E1">
        <w:rPr>
          <w:rFonts w:ascii="Arial" w:hAnsi="Arial" w:cs="Arial"/>
        </w:rPr>
        <w:t xml:space="preserve">que </w:t>
      </w:r>
      <w:r w:rsidR="00100358" w:rsidRPr="009158E1">
        <w:rPr>
          <w:rFonts w:ascii="Arial" w:hAnsi="Arial" w:cs="Arial"/>
        </w:rPr>
        <w:t xml:space="preserve">todo lo anterior </w:t>
      </w:r>
      <w:r w:rsidR="00A45036" w:rsidRPr="009158E1">
        <w:rPr>
          <w:rFonts w:ascii="Arial" w:hAnsi="Arial" w:cs="Arial"/>
        </w:rPr>
        <w:t xml:space="preserve">se </w:t>
      </w:r>
      <w:r w:rsidR="0066664B" w:rsidRPr="009158E1">
        <w:rPr>
          <w:rFonts w:ascii="Arial" w:hAnsi="Arial" w:cs="Arial"/>
        </w:rPr>
        <w:t>comprende</w:t>
      </w:r>
      <w:r w:rsidR="00A45036" w:rsidRPr="009158E1">
        <w:rPr>
          <w:rFonts w:ascii="Arial" w:hAnsi="Arial" w:cs="Arial"/>
        </w:rPr>
        <w:t xml:space="preserve"> como </w:t>
      </w:r>
      <w:r w:rsidR="00A45036" w:rsidRPr="009158E1">
        <w:rPr>
          <w:rFonts w:ascii="Arial" w:hAnsi="Arial" w:cs="Arial"/>
          <w:color w:val="000000"/>
        </w:rPr>
        <w:t>equipo de defensa y seguridad</w:t>
      </w:r>
      <w:r w:rsidR="00935923" w:rsidRPr="009158E1">
        <w:rPr>
          <w:rFonts w:ascii="Arial" w:hAnsi="Arial" w:cs="Arial"/>
          <w:color w:val="000000"/>
        </w:rPr>
        <w:t>,</w:t>
      </w:r>
      <w:r w:rsidR="00A45036" w:rsidRPr="009158E1">
        <w:rPr>
          <w:rFonts w:ascii="Arial" w:hAnsi="Arial" w:cs="Arial"/>
        </w:rPr>
        <w:t xml:space="preserve"> por tanto, </w:t>
      </w:r>
      <w:r w:rsidR="00100358" w:rsidRPr="009158E1">
        <w:rPr>
          <w:rFonts w:ascii="Arial" w:hAnsi="Arial" w:cs="Arial"/>
        </w:rPr>
        <w:t>como inversión pública productiva.</w:t>
      </w:r>
    </w:p>
    <w:p w:rsidR="009158E1" w:rsidRPr="009158E1" w:rsidRDefault="009158E1" w:rsidP="00DA75CE">
      <w:pPr>
        <w:spacing w:line="360" w:lineRule="auto"/>
        <w:ind w:firstLine="709"/>
        <w:jc w:val="both"/>
        <w:rPr>
          <w:rFonts w:ascii="Arial" w:hAnsi="Arial" w:cs="Arial"/>
        </w:rPr>
      </w:pPr>
    </w:p>
    <w:p w:rsidR="000233E5" w:rsidRDefault="00AF32AE" w:rsidP="005C6E46">
      <w:pPr>
        <w:spacing w:line="360" w:lineRule="auto"/>
        <w:ind w:firstLine="709"/>
        <w:jc w:val="both"/>
        <w:rPr>
          <w:rFonts w:ascii="Arial" w:hAnsi="Arial" w:cs="Arial"/>
        </w:rPr>
      </w:pPr>
      <w:r>
        <w:rPr>
          <w:rFonts w:ascii="Arial" w:hAnsi="Arial" w:cs="Arial"/>
          <w:b/>
        </w:rPr>
        <w:t>CUARTA</w:t>
      </w:r>
      <w:r w:rsidR="003D1E29" w:rsidRPr="003D1E29">
        <w:rPr>
          <w:rFonts w:ascii="Arial" w:hAnsi="Arial" w:cs="Arial"/>
          <w:b/>
        </w:rPr>
        <w:t>.</w:t>
      </w:r>
      <w:r w:rsidR="003D1E29">
        <w:rPr>
          <w:rFonts w:ascii="Arial" w:hAnsi="Arial" w:cs="Arial"/>
        </w:rPr>
        <w:t xml:space="preserve"> </w:t>
      </w:r>
      <w:r w:rsidR="000233E5" w:rsidRPr="004C66E6">
        <w:rPr>
          <w:rFonts w:ascii="Arial" w:hAnsi="Arial" w:cs="Arial"/>
        </w:rPr>
        <w:t xml:space="preserve">Respecto a los requisitos que los </w:t>
      </w:r>
      <w:r w:rsidR="000233E5">
        <w:rPr>
          <w:rFonts w:ascii="Arial" w:hAnsi="Arial" w:cs="Arial"/>
        </w:rPr>
        <w:t xml:space="preserve">entes públicos </w:t>
      </w:r>
      <w:r w:rsidR="000233E5" w:rsidRPr="004C66E6">
        <w:rPr>
          <w:rFonts w:ascii="Arial" w:hAnsi="Arial" w:cs="Arial"/>
        </w:rPr>
        <w:t xml:space="preserve">deben cumplir, partiendo de que la vigencia de la contratación es mayor a la de un año, la Ley de Disciplina Financiera de las Entidades Federativas y los Municipios, en su artículo 24, </w:t>
      </w:r>
      <w:r w:rsidR="009127C2">
        <w:rPr>
          <w:rFonts w:ascii="Arial" w:hAnsi="Arial" w:cs="Arial"/>
        </w:rPr>
        <w:t xml:space="preserve">señala </w:t>
      </w:r>
      <w:r w:rsidR="000233E5" w:rsidRPr="004C66E6">
        <w:rPr>
          <w:rFonts w:ascii="Arial" w:hAnsi="Arial" w:cs="Arial"/>
        </w:rPr>
        <w:t>los siguientes:</w:t>
      </w:r>
    </w:p>
    <w:p w:rsidR="00AD4B8B" w:rsidRDefault="00AD4B8B" w:rsidP="00C52762">
      <w:pPr>
        <w:spacing w:line="360" w:lineRule="auto"/>
        <w:ind w:firstLine="708"/>
        <w:jc w:val="both"/>
        <w:rPr>
          <w:rFonts w:ascii="Arial" w:hAnsi="Arial" w:cs="Arial"/>
        </w:rPr>
      </w:pPr>
    </w:p>
    <w:p w:rsidR="00AD4B8B" w:rsidRPr="0016748E" w:rsidRDefault="00AD4B8B" w:rsidP="00AD4B8B">
      <w:pPr>
        <w:pStyle w:val="Texto0"/>
        <w:spacing w:after="0" w:line="240" w:lineRule="auto"/>
        <w:rPr>
          <w:i/>
        </w:rPr>
      </w:pPr>
      <w:bookmarkStart w:id="2" w:name="Artículo_24"/>
      <w:r w:rsidRPr="0016748E">
        <w:rPr>
          <w:b/>
          <w:i/>
        </w:rPr>
        <w:t>“Artículo 24</w:t>
      </w:r>
      <w:bookmarkEnd w:id="2"/>
      <w:r w:rsidRPr="0016748E">
        <w:rPr>
          <w:b/>
          <w:i/>
        </w:rPr>
        <w:t>.-</w:t>
      </w:r>
      <w:r w:rsidRPr="0016748E">
        <w:rPr>
          <w:i/>
        </w:rPr>
        <w:t xml:space="preserve"> La autorización de los Financiamientos y Obligaciones por parte de la Legislatura local deberá especificar por lo menos lo siguiente:</w:t>
      </w:r>
    </w:p>
    <w:p w:rsidR="00AD4B8B" w:rsidRPr="0016748E" w:rsidRDefault="00AD4B8B" w:rsidP="00AD4B8B">
      <w:pPr>
        <w:pStyle w:val="Texto0"/>
        <w:spacing w:after="0" w:line="240" w:lineRule="auto"/>
        <w:rPr>
          <w:i/>
        </w:rPr>
      </w:pPr>
    </w:p>
    <w:p w:rsidR="00AD4B8B" w:rsidRPr="00106DE9" w:rsidRDefault="00AD4B8B" w:rsidP="00AD4B8B">
      <w:pPr>
        <w:pStyle w:val="Texto0"/>
        <w:spacing w:after="0" w:line="240" w:lineRule="auto"/>
        <w:rPr>
          <w:i/>
          <w:color w:val="000000"/>
          <w:u w:val="single"/>
        </w:rPr>
      </w:pPr>
      <w:r w:rsidRPr="00106DE9">
        <w:rPr>
          <w:b/>
          <w:i/>
          <w:color w:val="000000"/>
          <w:u w:val="single"/>
        </w:rPr>
        <w:t xml:space="preserve">I. </w:t>
      </w:r>
      <w:r w:rsidRPr="00106DE9">
        <w:rPr>
          <w:i/>
          <w:color w:val="000000"/>
          <w:u w:val="single"/>
        </w:rPr>
        <w:t>Monto autorizado de la Deuda Pública u Obligación a incurrir;</w:t>
      </w:r>
    </w:p>
    <w:p w:rsidR="00AD4B8B" w:rsidRPr="00106DE9" w:rsidRDefault="00AD4B8B" w:rsidP="00AD4B8B">
      <w:pPr>
        <w:pStyle w:val="Texto0"/>
        <w:spacing w:after="0" w:line="240" w:lineRule="auto"/>
        <w:rPr>
          <w:b/>
          <w:i/>
          <w:color w:val="000000"/>
          <w:u w:val="single"/>
        </w:rPr>
      </w:pPr>
    </w:p>
    <w:p w:rsidR="00AD4B8B" w:rsidRPr="00106DE9" w:rsidRDefault="00AD4B8B" w:rsidP="00AD4B8B">
      <w:pPr>
        <w:pStyle w:val="Texto0"/>
        <w:spacing w:after="0" w:line="240" w:lineRule="auto"/>
        <w:rPr>
          <w:i/>
          <w:color w:val="000000"/>
          <w:u w:val="single"/>
        </w:rPr>
      </w:pPr>
      <w:r w:rsidRPr="00106DE9">
        <w:rPr>
          <w:b/>
          <w:i/>
          <w:color w:val="000000"/>
          <w:u w:val="single"/>
        </w:rPr>
        <w:t xml:space="preserve">II. </w:t>
      </w:r>
      <w:r w:rsidRPr="00106DE9">
        <w:rPr>
          <w:i/>
          <w:color w:val="000000"/>
          <w:u w:val="single"/>
        </w:rPr>
        <w:t>Plazo máximo autorizado para el pago;</w:t>
      </w:r>
    </w:p>
    <w:p w:rsidR="00AD4B8B" w:rsidRPr="00106DE9" w:rsidRDefault="00AD4B8B" w:rsidP="00AD4B8B">
      <w:pPr>
        <w:pStyle w:val="Texto0"/>
        <w:spacing w:after="0" w:line="240" w:lineRule="auto"/>
        <w:rPr>
          <w:i/>
          <w:color w:val="000000"/>
          <w:u w:val="single"/>
        </w:rPr>
      </w:pPr>
    </w:p>
    <w:p w:rsidR="00AD4B8B" w:rsidRPr="00106DE9" w:rsidRDefault="00AD4B8B" w:rsidP="00AD4B8B">
      <w:pPr>
        <w:pStyle w:val="Texto0"/>
        <w:spacing w:after="0" w:line="240" w:lineRule="auto"/>
        <w:rPr>
          <w:i/>
          <w:color w:val="000000"/>
          <w:u w:val="single"/>
        </w:rPr>
      </w:pPr>
      <w:r w:rsidRPr="00106DE9">
        <w:rPr>
          <w:b/>
          <w:i/>
          <w:color w:val="000000"/>
          <w:u w:val="single"/>
        </w:rPr>
        <w:t xml:space="preserve">III. </w:t>
      </w:r>
      <w:r w:rsidRPr="00106DE9">
        <w:rPr>
          <w:i/>
          <w:color w:val="000000"/>
          <w:u w:val="single"/>
        </w:rPr>
        <w:t>Destino de los recursos;</w:t>
      </w:r>
    </w:p>
    <w:p w:rsidR="00AD4B8B" w:rsidRPr="00106DE9" w:rsidRDefault="00AD4B8B" w:rsidP="00AD4B8B">
      <w:pPr>
        <w:pStyle w:val="Texto0"/>
        <w:spacing w:after="0" w:line="240" w:lineRule="auto"/>
        <w:rPr>
          <w:i/>
          <w:color w:val="000000"/>
          <w:u w:val="single"/>
        </w:rPr>
      </w:pPr>
    </w:p>
    <w:p w:rsidR="00AD4B8B" w:rsidRPr="00106DE9" w:rsidRDefault="00AD4B8B" w:rsidP="00AD4B8B">
      <w:pPr>
        <w:pStyle w:val="Texto0"/>
        <w:spacing w:after="0" w:line="240" w:lineRule="auto"/>
        <w:rPr>
          <w:i/>
          <w:color w:val="000000"/>
          <w:u w:val="single"/>
        </w:rPr>
      </w:pPr>
      <w:r w:rsidRPr="00106DE9">
        <w:rPr>
          <w:b/>
          <w:i/>
          <w:color w:val="000000"/>
          <w:u w:val="single"/>
        </w:rPr>
        <w:t xml:space="preserve">IV. </w:t>
      </w:r>
      <w:r w:rsidRPr="00106DE9">
        <w:rPr>
          <w:i/>
          <w:color w:val="000000"/>
          <w:u w:val="single"/>
        </w:rPr>
        <w:t>En su caso, la Fuente de pago o la contratación de una Garantía de pago de la Deuda Pública u Obligación, y</w:t>
      </w:r>
    </w:p>
    <w:p w:rsidR="00AD4B8B" w:rsidRPr="00106DE9" w:rsidRDefault="00AD4B8B" w:rsidP="00AD4B8B">
      <w:pPr>
        <w:pStyle w:val="Texto0"/>
        <w:spacing w:after="0" w:line="240" w:lineRule="auto"/>
        <w:rPr>
          <w:i/>
          <w:color w:val="000000"/>
          <w:u w:val="single"/>
        </w:rPr>
      </w:pPr>
    </w:p>
    <w:p w:rsidR="00AD4B8B" w:rsidRPr="00106DE9" w:rsidRDefault="00AD4B8B" w:rsidP="00AD4B8B">
      <w:pPr>
        <w:pStyle w:val="Texto0"/>
        <w:spacing w:after="0" w:line="240" w:lineRule="auto"/>
        <w:rPr>
          <w:i/>
          <w:color w:val="000000"/>
          <w:u w:val="single"/>
        </w:rPr>
      </w:pPr>
      <w:r w:rsidRPr="00106DE9">
        <w:rPr>
          <w:b/>
          <w:i/>
          <w:color w:val="000000"/>
          <w:u w:val="single"/>
        </w:rPr>
        <w:t xml:space="preserve">V. </w:t>
      </w:r>
      <w:r w:rsidRPr="00106DE9">
        <w:rPr>
          <w:i/>
          <w:color w:val="000000"/>
          <w:u w:val="single"/>
        </w:rPr>
        <w:t>En caso de autorizaciones específicas, establecer la vigencia de la autorización, en cuyo caso no podrá exceder el ejercicio fiscal siguiente. De no establecer una vigencia, se entenderá que la autorización sólo se podrá ejercer en el ejercicio fiscal en que fue aprobada.</w:t>
      </w:r>
    </w:p>
    <w:p w:rsidR="00AD4B8B" w:rsidRPr="0016748E" w:rsidRDefault="00AD4B8B" w:rsidP="00AD4B8B">
      <w:pPr>
        <w:pStyle w:val="Texto0"/>
        <w:spacing w:after="0" w:line="240" w:lineRule="auto"/>
        <w:rPr>
          <w:i/>
          <w:color w:val="000000"/>
        </w:rPr>
      </w:pPr>
    </w:p>
    <w:p w:rsidR="00AD4B8B" w:rsidRPr="0016748E" w:rsidRDefault="00AD4B8B" w:rsidP="00AD4B8B">
      <w:pPr>
        <w:pStyle w:val="Texto0"/>
        <w:spacing w:after="0" w:line="240" w:lineRule="auto"/>
        <w:rPr>
          <w:i/>
        </w:rPr>
      </w:pPr>
      <w:r w:rsidRPr="0016748E">
        <w:rPr>
          <w:i/>
        </w:rPr>
        <w:t>Los requisitos a que se refiere este artículo deberán cumplirse, en lo conducente, para la autorización de la Legislatura local en el otorgamiento de avales o Garantías que pretendan otorgar los Estados o Municipios. Por su parte, el presente artículo no será aplicable a la Ciudad de México, en cuyo caso se aplicará lo previsto en el Capítulo III del presente Título.”</w:t>
      </w:r>
    </w:p>
    <w:p w:rsidR="00AD4B8B" w:rsidRPr="005F3111" w:rsidRDefault="00AD4B8B" w:rsidP="005C6E46">
      <w:pPr>
        <w:pStyle w:val="Texto0"/>
        <w:spacing w:after="0" w:line="360" w:lineRule="auto"/>
        <w:rPr>
          <w:sz w:val="20"/>
        </w:rPr>
      </w:pPr>
    </w:p>
    <w:p w:rsidR="00B64A86" w:rsidRDefault="00AD4B8B" w:rsidP="005C6E46">
      <w:pPr>
        <w:spacing w:line="360" w:lineRule="auto"/>
        <w:ind w:firstLine="709"/>
        <w:jc w:val="both"/>
        <w:rPr>
          <w:rFonts w:ascii="Arial" w:hAnsi="Arial" w:cs="Arial"/>
        </w:rPr>
      </w:pPr>
      <w:r>
        <w:rPr>
          <w:rFonts w:ascii="Arial" w:hAnsi="Arial" w:cs="Arial"/>
        </w:rPr>
        <w:t xml:space="preserve">Aunado a lo anterior, en la legislación local en el artículo 11, se especifica que el ente público interesado además deberá </w:t>
      </w:r>
      <w:r w:rsidRPr="00E453BE">
        <w:rPr>
          <w:rFonts w:ascii="Arial" w:hAnsi="Arial" w:cs="Arial"/>
        </w:rPr>
        <w:t xml:space="preserve">adjuntar </w:t>
      </w:r>
      <w:r w:rsidRPr="00AA73D8">
        <w:rPr>
          <w:rFonts w:ascii="Arial" w:hAnsi="Arial" w:cs="Arial"/>
          <w:b/>
          <w:i/>
          <w:u w:val="single"/>
        </w:rPr>
        <w:t>sus estados financieros del ejercicio fiscal más reciente</w:t>
      </w:r>
      <w:r w:rsidRPr="00E453BE">
        <w:rPr>
          <w:rFonts w:ascii="Arial" w:hAnsi="Arial" w:cs="Arial"/>
        </w:rPr>
        <w:t>, dictaminados por contador público certificado, y elaborados conforme a la Ley General de Contabilidad Gubernamental y las normas contables emitidas por el Consejo Nacional de Armonización Contable.</w:t>
      </w:r>
    </w:p>
    <w:p w:rsidR="00B64A86" w:rsidRDefault="00B64A86" w:rsidP="005C6E46">
      <w:pPr>
        <w:spacing w:line="360" w:lineRule="auto"/>
        <w:ind w:firstLine="709"/>
        <w:jc w:val="both"/>
        <w:rPr>
          <w:rFonts w:ascii="Arial" w:hAnsi="Arial" w:cs="Arial"/>
        </w:rPr>
      </w:pPr>
    </w:p>
    <w:p w:rsidR="00AD4B8B" w:rsidRDefault="00AD4B8B" w:rsidP="005C6E46">
      <w:pPr>
        <w:spacing w:line="360" w:lineRule="auto"/>
        <w:ind w:firstLine="709"/>
        <w:jc w:val="both"/>
        <w:rPr>
          <w:rFonts w:ascii="Arial" w:hAnsi="Arial" w:cs="Arial"/>
        </w:rPr>
      </w:pPr>
      <w:r>
        <w:rPr>
          <w:rFonts w:ascii="Arial" w:hAnsi="Arial" w:cs="Arial"/>
        </w:rPr>
        <w:t>Puntualizado lo anterior, se procedió a verificar si la iniciativa que nos atañe cumple con los requisitos de ley, para tal efecto se presenta el siguiente cuadro para mejor muestra:</w:t>
      </w:r>
    </w:p>
    <w:p w:rsidR="00A07AD2" w:rsidRDefault="00A07AD2" w:rsidP="00AD4B8B">
      <w:pPr>
        <w:ind w:firstLine="708"/>
        <w:jc w:val="both"/>
        <w:rPr>
          <w:rFonts w:ascii="Arial" w:hAnsi="Arial" w:cs="Arial"/>
        </w:rPr>
      </w:pPr>
    </w:p>
    <w:tbl>
      <w:tblPr>
        <w:tblStyle w:val="Tablaconcuadrcula"/>
        <w:tblW w:w="0" w:type="auto"/>
        <w:tblLayout w:type="fixed"/>
        <w:tblLook w:val="04A0" w:firstRow="1" w:lastRow="0" w:firstColumn="1" w:lastColumn="0" w:noHBand="0" w:noVBand="1"/>
      </w:tblPr>
      <w:tblGrid>
        <w:gridCol w:w="1518"/>
        <w:gridCol w:w="1519"/>
        <w:gridCol w:w="1519"/>
        <w:gridCol w:w="1519"/>
        <w:gridCol w:w="1519"/>
        <w:gridCol w:w="1519"/>
      </w:tblGrid>
      <w:tr w:rsidR="00893385" w:rsidRPr="00C80DFE" w:rsidTr="00893385">
        <w:tc>
          <w:tcPr>
            <w:tcW w:w="1518" w:type="dxa"/>
            <w:shd w:val="clear" w:color="auto" w:fill="BFBFBF" w:themeFill="background1" w:themeFillShade="BF"/>
          </w:tcPr>
          <w:p w:rsidR="00A07AD2" w:rsidRPr="00C80DFE" w:rsidRDefault="00A07AD2" w:rsidP="00893385">
            <w:pPr>
              <w:jc w:val="center"/>
              <w:rPr>
                <w:rFonts w:ascii="Arial" w:hAnsi="Arial" w:cs="Arial"/>
                <w:b/>
                <w:sz w:val="17"/>
                <w:szCs w:val="17"/>
              </w:rPr>
            </w:pPr>
            <w:r w:rsidRPr="00C80DFE">
              <w:rPr>
                <w:rFonts w:ascii="Arial" w:hAnsi="Arial" w:cs="Arial"/>
                <w:b/>
                <w:sz w:val="17"/>
                <w:szCs w:val="17"/>
              </w:rPr>
              <w:t>MONTO</w:t>
            </w:r>
          </w:p>
          <w:p w:rsidR="008B33BA" w:rsidRPr="00C80DFE" w:rsidRDefault="008B33BA" w:rsidP="00893385">
            <w:pPr>
              <w:jc w:val="center"/>
              <w:rPr>
                <w:rFonts w:ascii="Arial" w:hAnsi="Arial" w:cs="Arial"/>
                <w:b/>
                <w:sz w:val="17"/>
                <w:szCs w:val="17"/>
              </w:rPr>
            </w:pPr>
          </w:p>
        </w:tc>
        <w:tc>
          <w:tcPr>
            <w:tcW w:w="1519" w:type="dxa"/>
            <w:shd w:val="clear" w:color="auto" w:fill="BFBFBF" w:themeFill="background1" w:themeFillShade="BF"/>
          </w:tcPr>
          <w:p w:rsidR="00A07AD2" w:rsidRPr="00C80DFE" w:rsidRDefault="00A07AD2" w:rsidP="00893385">
            <w:pPr>
              <w:jc w:val="center"/>
              <w:rPr>
                <w:rFonts w:ascii="Arial" w:hAnsi="Arial" w:cs="Arial"/>
                <w:b/>
                <w:sz w:val="17"/>
                <w:szCs w:val="17"/>
              </w:rPr>
            </w:pPr>
            <w:r w:rsidRPr="00C80DFE">
              <w:rPr>
                <w:rFonts w:ascii="Arial" w:hAnsi="Arial" w:cs="Arial"/>
                <w:b/>
                <w:sz w:val="17"/>
                <w:szCs w:val="17"/>
              </w:rPr>
              <w:t>PLAZO</w:t>
            </w:r>
          </w:p>
          <w:p w:rsidR="00DA67C8" w:rsidRPr="00C80DFE" w:rsidRDefault="00DA67C8" w:rsidP="00893385">
            <w:pPr>
              <w:jc w:val="center"/>
              <w:rPr>
                <w:rFonts w:ascii="Arial" w:hAnsi="Arial" w:cs="Arial"/>
                <w:b/>
                <w:sz w:val="17"/>
                <w:szCs w:val="17"/>
              </w:rPr>
            </w:pPr>
            <w:r w:rsidRPr="00C80DFE">
              <w:rPr>
                <w:rFonts w:ascii="Arial" w:hAnsi="Arial" w:cs="Arial"/>
                <w:b/>
                <w:sz w:val="17"/>
                <w:szCs w:val="17"/>
              </w:rPr>
              <w:t>PARA CONTRATAR</w:t>
            </w:r>
          </w:p>
        </w:tc>
        <w:tc>
          <w:tcPr>
            <w:tcW w:w="1519" w:type="dxa"/>
            <w:shd w:val="clear" w:color="auto" w:fill="BFBFBF" w:themeFill="background1" w:themeFillShade="BF"/>
          </w:tcPr>
          <w:p w:rsidR="00A07AD2" w:rsidRPr="00C80DFE" w:rsidRDefault="00A07AD2" w:rsidP="00893385">
            <w:pPr>
              <w:jc w:val="center"/>
              <w:rPr>
                <w:rFonts w:ascii="Arial" w:hAnsi="Arial" w:cs="Arial"/>
                <w:b/>
                <w:sz w:val="17"/>
                <w:szCs w:val="17"/>
              </w:rPr>
            </w:pPr>
            <w:r w:rsidRPr="00C80DFE">
              <w:rPr>
                <w:rFonts w:ascii="Arial" w:hAnsi="Arial" w:cs="Arial"/>
                <w:b/>
                <w:sz w:val="17"/>
                <w:szCs w:val="17"/>
              </w:rPr>
              <w:t>DESTINO</w:t>
            </w:r>
          </w:p>
          <w:p w:rsidR="008B33BA" w:rsidRPr="00C80DFE" w:rsidRDefault="008B33BA" w:rsidP="00893385">
            <w:pPr>
              <w:jc w:val="center"/>
              <w:rPr>
                <w:rFonts w:ascii="Arial" w:hAnsi="Arial" w:cs="Arial"/>
                <w:b/>
                <w:sz w:val="17"/>
                <w:szCs w:val="17"/>
              </w:rPr>
            </w:pPr>
            <w:r w:rsidRPr="00C80DFE">
              <w:rPr>
                <w:rFonts w:ascii="Arial" w:hAnsi="Arial" w:cs="Arial"/>
                <w:b/>
                <w:sz w:val="17"/>
                <w:szCs w:val="17"/>
              </w:rPr>
              <w:t>DE LOS RECURSOS</w:t>
            </w:r>
          </w:p>
        </w:tc>
        <w:tc>
          <w:tcPr>
            <w:tcW w:w="1519" w:type="dxa"/>
            <w:shd w:val="clear" w:color="auto" w:fill="BFBFBF" w:themeFill="background1" w:themeFillShade="BF"/>
          </w:tcPr>
          <w:p w:rsidR="00A07AD2" w:rsidRPr="00C80DFE" w:rsidRDefault="00A07AD2" w:rsidP="00893385">
            <w:pPr>
              <w:jc w:val="center"/>
              <w:rPr>
                <w:rFonts w:ascii="Arial" w:hAnsi="Arial" w:cs="Arial"/>
                <w:b/>
                <w:sz w:val="17"/>
                <w:szCs w:val="17"/>
              </w:rPr>
            </w:pPr>
            <w:r w:rsidRPr="00C80DFE">
              <w:rPr>
                <w:rFonts w:ascii="Arial" w:hAnsi="Arial" w:cs="Arial"/>
                <w:b/>
                <w:sz w:val="17"/>
                <w:szCs w:val="17"/>
              </w:rPr>
              <w:t>GARANTÍA</w:t>
            </w:r>
          </w:p>
        </w:tc>
        <w:tc>
          <w:tcPr>
            <w:tcW w:w="1519" w:type="dxa"/>
            <w:shd w:val="clear" w:color="auto" w:fill="BFBFBF" w:themeFill="background1" w:themeFillShade="BF"/>
          </w:tcPr>
          <w:p w:rsidR="00A07AD2" w:rsidRPr="00C80DFE" w:rsidRDefault="00A07AD2" w:rsidP="00893385">
            <w:pPr>
              <w:jc w:val="center"/>
              <w:rPr>
                <w:rFonts w:ascii="Arial" w:hAnsi="Arial" w:cs="Arial"/>
                <w:b/>
                <w:sz w:val="17"/>
                <w:szCs w:val="17"/>
              </w:rPr>
            </w:pPr>
            <w:r w:rsidRPr="00C80DFE">
              <w:rPr>
                <w:rFonts w:ascii="Arial" w:hAnsi="Arial" w:cs="Arial"/>
                <w:b/>
                <w:sz w:val="17"/>
                <w:szCs w:val="17"/>
              </w:rPr>
              <w:t>FUENTE DE PAGO</w:t>
            </w:r>
          </w:p>
        </w:tc>
        <w:tc>
          <w:tcPr>
            <w:tcW w:w="1519" w:type="dxa"/>
            <w:shd w:val="clear" w:color="auto" w:fill="BFBFBF" w:themeFill="background1" w:themeFillShade="BF"/>
          </w:tcPr>
          <w:p w:rsidR="00A07AD2" w:rsidRPr="00C80DFE" w:rsidRDefault="00A07AD2" w:rsidP="00893385">
            <w:pPr>
              <w:jc w:val="center"/>
              <w:rPr>
                <w:rFonts w:ascii="Arial" w:hAnsi="Arial" w:cs="Arial"/>
                <w:b/>
                <w:sz w:val="17"/>
                <w:szCs w:val="17"/>
              </w:rPr>
            </w:pPr>
            <w:r w:rsidRPr="00C80DFE">
              <w:rPr>
                <w:rFonts w:ascii="Arial" w:hAnsi="Arial" w:cs="Arial"/>
                <w:b/>
                <w:sz w:val="17"/>
                <w:szCs w:val="17"/>
              </w:rPr>
              <w:t>ESTADOS FINANCIEROS</w:t>
            </w:r>
          </w:p>
        </w:tc>
      </w:tr>
      <w:tr w:rsidR="00A07AD2" w:rsidRPr="00C80DFE" w:rsidTr="00893385">
        <w:tc>
          <w:tcPr>
            <w:tcW w:w="1518" w:type="dxa"/>
          </w:tcPr>
          <w:p w:rsidR="00A07AD2" w:rsidRPr="00C80DFE" w:rsidRDefault="00DC4F5C" w:rsidP="008502F2">
            <w:pPr>
              <w:jc w:val="center"/>
              <w:rPr>
                <w:rFonts w:ascii="Arial" w:hAnsi="Arial" w:cs="Arial"/>
                <w:sz w:val="17"/>
                <w:szCs w:val="17"/>
              </w:rPr>
            </w:pPr>
            <w:r w:rsidRPr="00C80DFE">
              <w:rPr>
                <w:rFonts w:ascii="Arial" w:hAnsi="Arial" w:cs="Arial"/>
                <w:sz w:val="17"/>
                <w:szCs w:val="17"/>
              </w:rPr>
              <w:t>Hasta por la cantidad de $2,620,000,000.00 (dos mil seiscientos veinte millones de pesos 00/100 M. N.)</w:t>
            </w:r>
          </w:p>
        </w:tc>
        <w:tc>
          <w:tcPr>
            <w:tcW w:w="1519" w:type="dxa"/>
          </w:tcPr>
          <w:p w:rsidR="00A07AD2" w:rsidRPr="00C80DFE" w:rsidRDefault="00A17AE9" w:rsidP="008502F2">
            <w:pPr>
              <w:jc w:val="center"/>
              <w:rPr>
                <w:rFonts w:ascii="Arial" w:hAnsi="Arial" w:cs="Arial"/>
                <w:sz w:val="17"/>
                <w:szCs w:val="17"/>
              </w:rPr>
            </w:pPr>
            <w:r w:rsidRPr="00C80DFE">
              <w:rPr>
                <w:rFonts w:ascii="Arial" w:hAnsi="Arial" w:cs="Arial"/>
                <w:sz w:val="17"/>
                <w:szCs w:val="17"/>
              </w:rPr>
              <w:t>A partir de la entrada en vigor de este decreto, y hasta el 31 de diciembre de 2020</w:t>
            </w:r>
          </w:p>
        </w:tc>
        <w:tc>
          <w:tcPr>
            <w:tcW w:w="1519" w:type="dxa"/>
          </w:tcPr>
          <w:p w:rsidR="00A07AD2" w:rsidRPr="00C80DFE" w:rsidRDefault="00391804" w:rsidP="008502F2">
            <w:pPr>
              <w:jc w:val="center"/>
              <w:rPr>
                <w:rFonts w:ascii="Arial" w:hAnsi="Arial" w:cs="Arial"/>
                <w:sz w:val="17"/>
                <w:szCs w:val="17"/>
              </w:rPr>
            </w:pPr>
            <w:r w:rsidRPr="00C80DFE">
              <w:rPr>
                <w:rFonts w:ascii="Arial" w:hAnsi="Arial" w:cs="Arial"/>
                <w:sz w:val="17"/>
                <w:szCs w:val="17"/>
              </w:rPr>
              <w:t>Para la implementación del Sistema Integral de Seguridad Electrónica denominado “Fortalecimiento Tecnológico de Seguridad y Monitoreo, Yucatán Seguro</w:t>
            </w:r>
            <w:r w:rsidR="003E788A" w:rsidRPr="00C80DFE">
              <w:rPr>
                <w:rFonts w:ascii="Arial" w:hAnsi="Arial" w:cs="Arial"/>
                <w:sz w:val="17"/>
                <w:szCs w:val="17"/>
              </w:rPr>
              <w:t>”</w:t>
            </w:r>
          </w:p>
        </w:tc>
        <w:tc>
          <w:tcPr>
            <w:tcW w:w="1519" w:type="dxa"/>
          </w:tcPr>
          <w:p w:rsidR="00A07AD2" w:rsidRPr="00C80DFE" w:rsidRDefault="00893385" w:rsidP="008502F2">
            <w:pPr>
              <w:jc w:val="center"/>
              <w:rPr>
                <w:rFonts w:ascii="Arial" w:hAnsi="Arial" w:cs="Arial"/>
                <w:sz w:val="17"/>
                <w:szCs w:val="17"/>
              </w:rPr>
            </w:pPr>
            <w:r w:rsidRPr="00C80DFE">
              <w:rPr>
                <w:rFonts w:ascii="Arial" w:hAnsi="Arial" w:cs="Arial"/>
                <w:sz w:val="17"/>
                <w:szCs w:val="17"/>
              </w:rPr>
              <w:t>U</w:t>
            </w:r>
            <w:r w:rsidR="00D12192" w:rsidRPr="00C80DFE">
              <w:rPr>
                <w:rFonts w:ascii="Arial" w:hAnsi="Arial" w:cs="Arial"/>
                <w:sz w:val="17"/>
                <w:szCs w:val="17"/>
              </w:rPr>
              <w:t>n porcentaje suficiente de los ingresos y derechos que le correspondan al estado de Yucatán de los recursos del Fondo General de Participaciones</w:t>
            </w:r>
          </w:p>
        </w:tc>
        <w:tc>
          <w:tcPr>
            <w:tcW w:w="1519" w:type="dxa"/>
          </w:tcPr>
          <w:p w:rsidR="00A07AD2" w:rsidRPr="00C80DFE" w:rsidRDefault="00D12192" w:rsidP="008502F2">
            <w:pPr>
              <w:jc w:val="center"/>
              <w:rPr>
                <w:rFonts w:ascii="Arial" w:hAnsi="Arial" w:cs="Arial"/>
                <w:sz w:val="17"/>
                <w:szCs w:val="17"/>
              </w:rPr>
            </w:pPr>
            <w:r w:rsidRPr="00C80DFE">
              <w:rPr>
                <w:rFonts w:ascii="Arial" w:hAnsi="Arial" w:cs="Arial"/>
                <w:sz w:val="17"/>
                <w:szCs w:val="17"/>
              </w:rPr>
              <w:t>Fondo General de Participaciones</w:t>
            </w:r>
          </w:p>
        </w:tc>
        <w:tc>
          <w:tcPr>
            <w:tcW w:w="1519" w:type="dxa"/>
          </w:tcPr>
          <w:p w:rsidR="00A07AD2" w:rsidRPr="00C80DFE" w:rsidRDefault="008A1C1A" w:rsidP="008502F2">
            <w:pPr>
              <w:jc w:val="center"/>
              <w:rPr>
                <w:rFonts w:ascii="Arial" w:hAnsi="Arial" w:cs="Arial"/>
                <w:sz w:val="17"/>
                <w:szCs w:val="17"/>
              </w:rPr>
            </w:pPr>
            <w:r w:rsidRPr="00C80DFE">
              <w:rPr>
                <w:rFonts w:ascii="Arial" w:hAnsi="Arial" w:cs="Arial"/>
                <w:sz w:val="17"/>
                <w:szCs w:val="17"/>
              </w:rPr>
              <w:t>Si se presentaron</w:t>
            </w:r>
          </w:p>
        </w:tc>
      </w:tr>
    </w:tbl>
    <w:p w:rsidR="00A07AD2" w:rsidRDefault="00A07AD2" w:rsidP="005C6E46">
      <w:pPr>
        <w:spacing w:line="360" w:lineRule="auto"/>
        <w:ind w:firstLine="708"/>
        <w:jc w:val="both"/>
        <w:rPr>
          <w:rFonts w:ascii="Arial" w:hAnsi="Arial" w:cs="Arial"/>
        </w:rPr>
      </w:pPr>
    </w:p>
    <w:p w:rsidR="00A07AD2" w:rsidRPr="005C6E46" w:rsidRDefault="008B33BA" w:rsidP="005C6E46">
      <w:pPr>
        <w:spacing w:line="360" w:lineRule="auto"/>
        <w:ind w:firstLine="709"/>
        <w:jc w:val="both"/>
        <w:rPr>
          <w:rFonts w:ascii="Arial" w:hAnsi="Arial" w:cs="Arial"/>
        </w:rPr>
      </w:pPr>
      <w:r>
        <w:rPr>
          <w:rFonts w:ascii="Arial" w:hAnsi="Arial" w:cs="Arial"/>
        </w:rPr>
        <w:t>En tal vi</w:t>
      </w:r>
      <w:r w:rsidR="00A52A9C" w:rsidRPr="005C6E46">
        <w:rPr>
          <w:rFonts w:ascii="Arial" w:hAnsi="Arial" w:cs="Arial"/>
        </w:rPr>
        <w:t xml:space="preserve">rtud, </w:t>
      </w:r>
      <w:r>
        <w:rPr>
          <w:rFonts w:ascii="Arial" w:hAnsi="Arial" w:cs="Arial"/>
        </w:rPr>
        <w:t xml:space="preserve">de los documentos presentados </w:t>
      </w:r>
      <w:r w:rsidR="00A07AD2" w:rsidRPr="005C6E46">
        <w:rPr>
          <w:rFonts w:ascii="Arial" w:hAnsi="Arial" w:cs="Arial"/>
        </w:rPr>
        <w:t xml:space="preserve">se advierten </w:t>
      </w:r>
      <w:r w:rsidR="00BD0D56">
        <w:rPr>
          <w:rFonts w:ascii="Arial" w:hAnsi="Arial" w:cs="Arial"/>
        </w:rPr>
        <w:t xml:space="preserve">todos </w:t>
      </w:r>
      <w:r w:rsidR="00A07AD2" w:rsidRPr="005C6E46">
        <w:rPr>
          <w:rFonts w:ascii="Arial" w:hAnsi="Arial" w:cs="Arial"/>
        </w:rPr>
        <w:t xml:space="preserve">los elementos necesarios que permiten a esta </w:t>
      </w:r>
      <w:r w:rsidR="00A52A9C" w:rsidRPr="005C6E46">
        <w:rPr>
          <w:rFonts w:ascii="Arial" w:hAnsi="Arial" w:cs="Arial"/>
        </w:rPr>
        <w:t>c</w:t>
      </w:r>
      <w:r w:rsidR="00A07AD2" w:rsidRPr="005C6E46">
        <w:rPr>
          <w:rFonts w:ascii="Arial" w:hAnsi="Arial" w:cs="Arial"/>
        </w:rPr>
        <w:t>omisión dictaminar favorablemente la solicitud</w:t>
      </w:r>
      <w:r w:rsidR="005C6E46" w:rsidRPr="005C6E46">
        <w:rPr>
          <w:rFonts w:ascii="Arial" w:hAnsi="Arial" w:cs="Arial"/>
        </w:rPr>
        <w:t>.</w:t>
      </w:r>
    </w:p>
    <w:p w:rsidR="000233E5" w:rsidRPr="004C66E6" w:rsidRDefault="000233E5" w:rsidP="005C6E46">
      <w:pPr>
        <w:spacing w:line="360" w:lineRule="auto"/>
        <w:ind w:firstLine="708"/>
        <w:jc w:val="both"/>
        <w:rPr>
          <w:rFonts w:ascii="Arial" w:hAnsi="Arial" w:cs="Arial"/>
        </w:rPr>
      </w:pPr>
    </w:p>
    <w:p w:rsidR="005B49C4" w:rsidRDefault="00AF32AE" w:rsidP="005B49C4">
      <w:pPr>
        <w:spacing w:line="360" w:lineRule="auto"/>
        <w:ind w:firstLine="708"/>
        <w:jc w:val="both"/>
        <w:rPr>
          <w:rFonts w:ascii="Arial" w:hAnsi="Arial" w:cs="Arial"/>
        </w:rPr>
      </w:pPr>
      <w:r>
        <w:rPr>
          <w:rFonts w:ascii="Arial" w:hAnsi="Arial" w:cs="Arial"/>
          <w:b/>
        </w:rPr>
        <w:t>QUINTA</w:t>
      </w:r>
      <w:r w:rsidR="00515BBB" w:rsidRPr="00515BBB">
        <w:rPr>
          <w:rFonts w:ascii="Arial" w:hAnsi="Arial" w:cs="Arial"/>
          <w:b/>
        </w:rPr>
        <w:t xml:space="preserve">. </w:t>
      </w:r>
      <w:r w:rsidR="0020757F" w:rsidRPr="004C66E6">
        <w:rPr>
          <w:rFonts w:ascii="Arial" w:hAnsi="Arial" w:cs="Arial"/>
        </w:rPr>
        <w:t xml:space="preserve">Por otra parte, en el artículo 23 de la misma ley federal señala que para toda autorización de financiamiento, la legislatura del estado debe de cumplir un requisito previo, el cual consiste en realizar un análisis de capacidad de pago del </w:t>
      </w:r>
      <w:r w:rsidR="004A2D1B" w:rsidRPr="004C66E6">
        <w:rPr>
          <w:rFonts w:ascii="Arial" w:hAnsi="Arial" w:cs="Arial"/>
        </w:rPr>
        <w:t>e</w:t>
      </w:r>
      <w:r w:rsidR="0020757F" w:rsidRPr="004C66E6">
        <w:rPr>
          <w:rFonts w:ascii="Arial" w:hAnsi="Arial" w:cs="Arial"/>
        </w:rPr>
        <w:t xml:space="preserve">nte </w:t>
      </w:r>
      <w:r w:rsidR="004A2D1B" w:rsidRPr="004C66E6">
        <w:rPr>
          <w:rFonts w:ascii="Arial" w:hAnsi="Arial" w:cs="Arial"/>
        </w:rPr>
        <w:t>p</w:t>
      </w:r>
      <w:r w:rsidR="0020757F" w:rsidRPr="004C66E6">
        <w:rPr>
          <w:rFonts w:ascii="Arial" w:hAnsi="Arial" w:cs="Arial"/>
        </w:rPr>
        <w:t>úblico</w:t>
      </w:r>
      <w:r w:rsidR="00AD21EE">
        <w:rPr>
          <w:rFonts w:ascii="Arial" w:hAnsi="Arial" w:cs="Arial"/>
        </w:rPr>
        <w:t xml:space="preserve">, para tal efecto, </w:t>
      </w:r>
      <w:r w:rsidR="009243E2">
        <w:rPr>
          <w:rFonts w:ascii="Arial" w:hAnsi="Arial" w:cs="Arial"/>
        </w:rPr>
        <w:t xml:space="preserve">de manera adjunto </w:t>
      </w:r>
      <w:r w:rsidR="00AD21EE">
        <w:rPr>
          <w:rFonts w:ascii="Arial" w:hAnsi="Arial" w:cs="Arial"/>
        </w:rPr>
        <w:t xml:space="preserve">a la iniciativa se </w:t>
      </w:r>
      <w:r w:rsidR="009243E2">
        <w:rPr>
          <w:rFonts w:ascii="Arial" w:hAnsi="Arial" w:cs="Arial"/>
        </w:rPr>
        <w:t>presentó</w:t>
      </w:r>
      <w:r w:rsidR="007F7E0F">
        <w:rPr>
          <w:rFonts w:ascii="Arial" w:hAnsi="Arial" w:cs="Arial"/>
        </w:rPr>
        <w:t xml:space="preserve"> </w:t>
      </w:r>
      <w:r w:rsidR="00AD21EE">
        <w:rPr>
          <w:rFonts w:ascii="Arial" w:hAnsi="Arial" w:cs="Arial"/>
        </w:rPr>
        <w:t>un a</w:t>
      </w:r>
      <w:r w:rsidR="00AD21EE" w:rsidRPr="00AD21EE">
        <w:rPr>
          <w:rFonts w:ascii="Arial" w:hAnsi="Arial" w:cs="Arial"/>
        </w:rPr>
        <w:t>nexo único</w:t>
      </w:r>
      <w:r w:rsidR="00AD21EE">
        <w:rPr>
          <w:rFonts w:ascii="Arial" w:hAnsi="Arial" w:cs="Arial"/>
        </w:rPr>
        <w:t xml:space="preserve">, </w:t>
      </w:r>
      <w:r w:rsidR="00384CCA">
        <w:rPr>
          <w:rFonts w:ascii="Arial" w:hAnsi="Arial" w:cs="Arial"/>
        </w:rPr>
        <w:t>donde se</w:t>
      </w:r>
      <w:r w:rsidR="00AD21EE">
        <w:rPr>
          <w:rFonts w:ascii="Arial" w:hAnsi="Arial" w:cs="Arial"/>
        </w:rPr>
        <w:t xml:space="preserve"> </w:t>
      </w:r>
      <w:r w:rsidR="004E3995">
        <w:rPr>
          <w:rFonts w:ascii="Arial" w:hAnsi="Arial" w:cs="Arial"/>
        </w:rPr>
        <w:t>muestra</w:t>
      </w:r>
      <w:r w:rsidR="00AD21EE">
        <w:rPr>
          <w:rFonts w:ascii="Arial" w:hAnsi="Arial" w:cs="Arial"/>
        </w:rPr>
        <w:t xml:space="preserve"> un a</w:t>
      </w:r>
      <w:r w:rsidR="00AD21EE" w:rsidRPr="00AD21EE">
        <w:rPr>
          <w:rFonts w:ascii="Arial" w:hAnsi="Arial" w:cs="Arial"/>
        </w:rPr>
        <w:t>n</w:t>
      </w:r>
      <w:r w:rsidR="005D59FB">
        <w:rPr>
          <w:rFonts w:ascii="Arial" w:hAnsi="Arial" w:cs="Arial"/>
        </w:rPr>
        <w:t xml:space="preserve">álisis de la capacidad de pago </w:t>
      </w:r>
      <w:r w:rsidR="00AD21EE" w:rsidRPr="00AD21EE">
        <w:rPr>
          <w:rFonts w:ascii="Arial" w:hAnsi="Arial" w:cs="Arial"/>
        </w:rPr>
        <w:t>del otorgamiento de recursos como fuente o garantía de pago y del destino del financiamiento con relación al techo de endeudamiento solicitado</w:t>
      </w:r>
      <w:r w:rsidR="00AD21EE">
        <w:rPr>
          <w:rFonts w:ascii="Arial" w:hAnsi="Arial" w:cs="Arial"/>
        </w:rPr>
        <w:t>.</w:t>
      </w:r>
    </w:p>
    <w:p w:rsidR="005B49C4" w:rsidRDefault="005B49C4" w:rsidP="005B49C4">
      <w:pPr>
        <w:spacing w:line="360" w:lineRule="auto"/>
        <w:ind w:firstLine="708"/>
        <w:jc w:val="both"/>
        <w:rPr>
          <w:rFonts w:ascii="Arial" w:hAnsi="Arial" w:cs="Arial"/>
        </w:rPr>
      </w:pPr>
    </w:p>
    <w:p w:rsidR="00863307" w:rsidRDefault="005B49C4" w:rsidP="00863307">
      <w:pPr>
        <w:spacing w:line="360" w:lineRule="auto"/>
        <w:ind w:firstLine="708"/>
        <w:jc w:val="both"/>
        <w:rPr>
          <w:rFonts w:ascii="Arial" w:hAnsi="Arial" w:cs="Arial"/>
        </w:rPr>
      </w:pPr>
      <w:r>
        <w:rPr>
          <w:rFonts w:ascii="Arial" w:hAnsi="Arial" w:cs="Arial"/>
        </w:rPr>
        <w:t xml:space="preserve">De tal análisis se extrae que </w:t>
      </w:r>
      <w:r w:rsidRPr="00044C7F">
        <w:rPr>
          <w:rFonts w:ascii="Arial" w:hAnsi="Arial" w:cs="Arial"/>
        </w:rPr>
        <w:t xml:space="preserve">la posición del </w:t>
      </w:r>
      <w:r>
        <w:rPr>
          <w:rFonts w:ascii="Arial" w:hAnsi="Arial" w:cs="Arial"/>
        </w:rPr>
        <w:t>e</w:t>
      </w:r>
      <w:r w:rsidRPr="00044C7F">
        <w:rPr>
          <w:rFonts w:ascii="Arial" w:hAnsi="Arial" w:cs="Arial"/>
        </w:rPr>
        <w:t>stado de Yucatán respecto al resto de las entidades federativas en su nivel de endeudamiento conforme a la información disponible de la página electrónica del Registro  Público Único de Financiamientos y Obligaciones de Entidades Federativas y Municipios de la Secretaría de Hacienda y Crédito Público</w:t>
      </w:r>
      <w:r w:rsidR="004F2BCB">
        <w:rPr>
          <w:rStyle w:val="Refdenotaalpie"/>
          <w:rFonts w:ascii="Arial" w:hAnsi="Arial" w:cs="Arial"/>
        </w:rPr>
        <w:footnoteReference w:id="1"/>
      </w:r>
      <w:r w:rsidRPr="00044C7F">
        <w:rPr>
          <w:rFonts w:ascii="Arial" w:hAnsi="Arial" w:cs="Arial"/>
        </w:rPr>
        <w:t>, correspondiente a la base de datos de estadísticas tri</w:t>
      </w:r>
      <w:r w:rsidR="00C177F4">
        <w:rPr>
          <w:rFonts w:ascii="Arial" w:hAnsi="Arial" w:cs="Arial"/>
        </w:rPr>
        <w:t xml:space="preserve">mestrales al 1 de marzo de 2019, de tales </w:t>
      </w:r>
      <w:r w:rsidRPr="00044C7F">
        <w:rPr>
          <w:rFonts w:ascii="Arial" w:hAnsi="Arial" w:cs="Arial"/>
        </w:rPr>
        <w:t xml:space="preserve">indicadores se observa que el porcentaje de participaciones afectadas es menor en comparación con el promedio nacional, así mismo, el </w:t>
      </w:r>
      <w:r>
        <w:rPr>
          <w:rFonts w:ascii="Arial" w:hAnsi="Arial" w:cs="Arial"/>
        </w:rPr>
        <w:t>e</w:t>
      </w:r>
      <w:r w:rsidRPr="00044C7F">
        <w:rPr>
          <w:rFonts w:ascii="Arial" w:hAnsi="Arial" w:cs="Arial"/>
        </w:rPr>
        <w:t xml:space="preserve">stado de Yucatán es una de las entidades con menor nivel de endeudamiento respecto a sus participaciones federales. </w:t>
      </w:r>
      <w:r w:rsidR="00DF7A52">
        <w:rPr>
          <w:rFonts w:ascii="Arial" w:hAnsi="Arial" w:cs="Arial"/>
        </w:rPr>
        <w:t>Por tanto</w:t>
      </w:r>
      <w:r>
        <w:rPr>
          <w:rFonts w:ascii="Arial" w:hAnsi="Arial" w:cs="Arial"/>
        </w:rPr>
        <w:t>, el saldo total de la d</w:t>
      </w:r>
      <w:r w:rsidRPr="00044C7F">
        <w:rPr>
          <w:rFonts w:ascii="Arial" w:hAnsi="Arial" w:cs="Arial"/>
        </w:rPr>
        <w:t>eu</w:t>
      </w:r>
      <w:r>
        <w:rPr>
          <w:rFonts w:ascii="Arial" w:hAnsi="Arial" w:cs="Arial"/>
        </w:rPr>
        <w:t>da p</w:t>
      </w:r>
      <w:r w:rsidRPr="00044C7F">
        <w:rPr>
          <w:rFonts w:ascii="Arial" w:hAnsi="Arial" w:cs="Arial"/>
        </w:rPr>
        <w:t>ública como porcentaje de los ingresos totales representa un 14.4% actualmente, mientras que el promedio nacional es de 29%</w:t>
      </w:r>
      <w:r w:rsidR="0061656F">
        <w:rPr>
          <w:rFonts w:ascii="Arial" w:hAnsi="Arial" w:cs="Arial"/>
        </w:rPr>
        <w:t>.</w:t>
      </w:r>
    </w:p>
    <w:p w:rsidR="00863307" w:rsidRDefault="00863307" w:rsidP="00863307">
      <w:pPr>
        <w:spacing w:line="360" w:lineRule="auto"/>
        <w:ind w:firstLine="708"/>
        <w:jc w:val="both"/>
        <w:rPr>
          <w:rFonts w:ascii="Arial" w:hAnsi="Arial" w:cs="Arial"/>
        </w:rPr>
      </w:pPr>
    </w:p>
    <w:p w:rsidR="00863307" w:rsidRDefault="00863307" w:rsidP="00863307">
      <w:pPr>
        <w:spacing w:line="360" w:lineRule="auto"/>
        <w:ind w:firstLine="708"/>
        <w:jc w:val="both"/>
        <w:rPr>
          <w:rFonts w:ascii="Arial" w:hAnsi="Arial" w:cs="Arial"/>
        </w:rPr>
      </w:pPr>
      <w:r w:rsidRPr="00863307">
        <w:rPr>
          <w:rFonts w:ascii="Arial" w:hAnsi="Arial" w:cs="Arial"/>
        </w:rPr>
        <w:t>Respecto al otorgamiento de recursos como fuente o garantía de pago en los términos de la normatividad aplicable en m</w:t>
      </w:r>
      <w:r>
        <w:rPr>
          <w:rFonts w:ascii="Arial" w:hAnsi="Arial" w:cs="Arial"/>
        </w:rPr>
        <w:t>ateria de disciplina financiera, se desprende del a</w:t>
      </w:r>
      <w:r w:rsidRPr="00044C7F">
        <w:rPr>
          <w:rFonts w:ascii="Arial" w:hAnsi="Arial" w:cs="Arial"/>
        </w:rPr>
        <w:t>nexo I de la Ley de Ingresos para el ejercicio 2019</w:t>
      </w:r>
      <w:r>
        <w:rPr>
          <w:rFonts w:ascii="Arial" w:hAnsi="Arial" w:cs="Arial"/>
        </w:rPr>
        <w:t xml:space="preserve">, </w:t>
      </w:r>
      <w:r w:rsidRPr="00044C7F">
        <w:rPr>
          <w:rFonts w:ascii="Arial" w:hAnsi="Arial" w:cs="Arial"/>
        </w:rPr>
        <w:t>una proyección de las participaciones federales de la enti</w:t>
      </w:r>
      <w:r>
        <w:rPr>
          <w:rFonts w:ascii="Arial" w:hAnsi="Arial" w:cs="Arial"/>
        </w:rPr>
        <w:t>dad, l</w:t>
      </w:r>
      <w:r w:rsidRPr="00044C7F">
        <w:rPr>
          <w:rFonts w:ascii="Arial" w:hAnsi="Arial" w:cs="Arial"/>
        </w:rPr>
        <w:t>a proyección del servicio de la deuda garantizada con participaciones federales parte del monto de egresos destinado al pago del servicio de la</w:t>
      </w:r>
      <w:r>
        <w:rPr>
          <w:rFonts w:ascii="Arial" w:hAnsi="Arial" w:cs="Arial"/>
        </w:rPr>
        <w:t xml:space="preserve"> deuda de </w:t>
      </w:r>
      <w:r w:rsidR="00993E56">
        <w:rPr>
          <w:rFonts w:ascii="Arial" w:hAnsi="Arial" w:cs="Arial"/>
        </w:rPr>
        <w:t xml:space="preserve">tres </w:t>
      </w:r>
      <w:r>
        <w:rPr>
          <w:rFonts w:ascii="Arial" w:hAnsi="Arial" w:cs="Arial"/>
        </w:rPr>
        <w:t xml:space="preserve">créditos </w:t>
      </w:r>
      <w:r w:rsidRPr="00044C7F">
        <w:rPr>
          <w:rFonts w:ascii="Arial" w:hAnsi="Arial" w:cs="Arial"/>
        </w:rPr>
        <w:t>contratados con el Banco Naciona</w:t>
      </w:r>
      <w:r w:rsidR="00993E56">
        <w:rPr>
          <w:rFonts w:ascii="Arial" w:hAnsi="Arial" w:cs="Arial"/>
        </w:rPr>
        <w:t xml:space="preserve">l de Obras y Servicios Públicos, se tiene que la </w:t>
      </w:r>
      <w:r w:rsidRPr="00044C7F">
        <w:rPr>
          <w:rFonts w:ascii="Arial" w:hAnsi="Arial" w:cs="Arial"/>
        </w:rPr>
        <w:t xml:space="preserve">cobertura de las participaciones federales respecto al pago de </w:t>
      </w:r>
      <w:r w:rsidR="00993E56">
        <w:rPr>
          <w:rFonts w:ascii="Arial" w:hAnsi="Arial" w:cs="Arial"/>
        </w:rPr>
        <w:t xml:space="preserve">la </w:t>
      </w:r>
      <w:r w:rsidRPr="00044C7F">
        <w:rPr>
          <w:rFonts w:ascii="Arial" w:hAnsi="Arial" w:cs="Arial"/>
        </w:rPr>
        <w:t xml:space="preserve">deuda es 45.72 veces el pago de la deuda y esta crece hasta 55.61 en 2024. </w:t>
      </w:r>
    </w:p>
    <w:p w:rsidR="00863307" w:rsidRDefault="00863307" w:rsidP="00863307">
      <w:pPr>
        <w:spacing w:line="360" w:lineRule="auto"/>
        <w:ind w:firstLine="708"/>
        <w:jc w:val="both"/>
        <w:rPr>
          <w:rFonts w:ascii="Arial" w:hAnsi="Arial" w:cs="Arial"/>
        </w:rPr>
      </w:pPr>
    </w:p>
    <w:p w:rsidR="00C40332" w:rsidRDefault="00863307" w:rsidP="0061656F">
      <w:pPr>
        <w:spacing w:line="360" w:lineRule="auto"/>
        <w:ind w:firstLine="708"/>
        <w:jc w:val="both"/>
        <w:rPr>
          <w:rFonts w:ascii="Arial" w:hAnsi="Arial" w:cs="Arial"/>
        </w:rPr>
      </w:pPr>
      <w:r>
        <w:rPr>
          <w:rFonts w:ascii="Arial" w:hAnsi="Arial" w:cs="Arial"/>
        </w:rPr>
        <w:t>Po</w:t>
      </w:r>
      <w:r w:rsidR="00DF2A29">
        <w:rPr>
          <w:rFonts w:ascii="Arial" w:hAnsi="Arial" w:cs="Arial"/>
        </w:rPr>
        <w:t>r</w:t>
      </w:r>
      <w:r>
        <w:rPr>
          <w:rFonts w:ascii="Arial" w:hAnsi="Arial" w:cs="Arial"/>
        </w:rPr>
        <w:t xml:space="preserve"> lo que a</w:t>
      </w:r>
      <w:r w:rsidRPr="00044C7F">
        <w:rPr>
          <w:rFonts w:ascii="Arial" w:hAnsi="Arial" w:cs="Arial"/>
        </w:rPr>
        <w:t>l considerar en la proyección la contratación de un financiamiento hasta por 2,620 mdp, el servicio de deuda garantizado con participaciones federale</w:t>
      </w:r>
      <w:r>
        <w:rPr>
          <w:rFonts w:ascii="Arial" w:hAnsi="Arial" w:cs="Arial"/>
        </w:rPr>
        <w:t>s se incrementaría de acuerdo con lo presentado en la t</w:t>
      </w:r>
      <w:r w:rsidRPr="00044C7F">
        <w:rPr>
          <w:rFonts w:ascii="Arial" w:hAnsi="Arial" w:cs="Arial"/>
        </w:rPr>
        <w:t>abla 4</w:t>
      </w:r>
      <w:r w:rsidR="007B18DB">
        <w:rPr>
          <w:rFonts w:ascii="Arial" w:hAnsi="Arial" w:cs="Arial"/>
        </w:rPr>
        <w:t xml:space="preserve"> del </w:t>
      </w:r>
      <w:r w:rsidR="00010161">
        <w:rPr>
          <w:rFonts w:ascii="Arial" w:hAnsi="Arial" w:cs="Arial"/>
        </w:rPr>
        <w:t xml:space="preserve">mencionado </w:t>
      </w:r>
      <w:r w:rsidR="007B18DB">
        <w:rPr>
          <w:rFonts w:ascii="Arial" w:hAnsi="Arial" w:cs="Arial"/>
        </w:rPr>
        <w:t>anexo</w:t>
      </w:r>
      <w:r w:rsidR="00A9004A">
        <w:rPr>
          <w:rFonts w:ascii="Arial" w:hAnsi="Arial" w:cs="Arial"/>
        </w:rPr>
        <w:t>, para lo cual se transc</w:t>
      </w:r>
      <w:r w:rsidR="00C40973">
        <w:rPr>
          <w:rFonts w:ascii="Arial" w:hAnsi="Arial" w:cs="Arial"/>
        </w:rPr>
        <w:t>r</w:t>
      </w:r>
      <w:r w:rsidR="00A9004A">
        <w:rPr>
          <w:rFonts w:ascii="Arial" w:hAnsi="Arial" w:cs="Arial"/>
        </w:rPr>
        <w:t>i</w:t>
      </w:r>
      <w:r w:rsidR="00C40973">
        <w:rPr>
          <w:rFonts w:ascii="Arial" w:hAnsi="Arial" w:cs="Arial"/>
        </w:rPr>
        <w:t>be</w:t>
      </w:r>
      <w:r w:rsidR="00C40332">
        <w:rPr>
          <w:rFonts w:ascii="Arial" w:hAnsi="Arial" w:cs="Arial"/>
        </w:rPr>
        <w:t>:</w:t>
      </w:r>
    </w:p>
    <w:p w:rsidR="00C40332" w:rsidRPr="00044C7F" w:rsidRDefault="00C40332" w:rsidP="00C40332">
      <w:pPr>
        <w:spacing w:before="100" w:beforeAutospacing="1" w:after="100" w:afterAutospacing="1"/>
        <w:jc w:val="center"/>
        <w:rPr>
          <w:rFonts w:ascii="Arial" w:hAnsi="Arial" w:cs="Arial"/>
          <w:b/>
        </w:rPr>
      </w:pPr>
      <w:r w:rsidRPr="00044C7F">
        <w:rPr>
          <w:rFonts w:ascii="Arial" w:hAnsi="Arial" w:cs="Arial"/>
          <w:b/>
        </w:rPr>
        <w:t>Tabla 4. Cobertura de Participaciones Federales</w:t>
      </w:r>
    </w:p>
    <w:p w:rsidR="00C40332" w:rsidRPr="00044C7F" w:rsidRDefault="00C40332" w:rsidP="00C40332">
      <w:pPr>
        <w:spacing w:before="100" w:beforeAutospacing="1" w:after="100" w:afterAutospacing="1"/>
        <w:jc w:val="both"/>
        <w:rPr>
          <w:rFonts w:ascii="Arial" w:hAnsi="Arial" w:cs="Arial"/>
        </w:rPr>
      </w:pPr>
      <w:r w:rsidRPr="00044C7F">
        <w:rPr>
          <w:rFonts w:ascii="Arial" w:hAnsi="Arial" w:cs="Arial"/>
          <w:noProof/>
          <w:lang w:val="es-MX" w:eastAsia="es-MX"/>
        </w:rPr>
        <w:drawing>
          <wp:inline distT="0" distB="0" distL="0" distR="0" wp14:anchorId="7966FC3C" wp14:editId="7EE78859">
            <wp:extent cx="5605780" cy="159004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biLevel thresh="50000"/>
                      <a:extLst>
                        <a:ext uri="{28A0092B-C50C-407E-A947-70E740481C1C}">
                          <a14:useLocalDpi xmlns:a14="http://schemas.microsoft.com/office/drawing/2010/main" val="0"/>
                        </a:ext>
                      </a:extLst>
                    </a:blip>
                    <a:srcRect/>
                    <a:stretch>
                      <a:fillRect/>
                    </a:stretch>
                  </pic:blipFill>
                  <pic:spPr bwMode="auto">
                    <a:xfrm>
                      <a:off x="0" y="0"/>
                      <a:ext cx="5605780" cy="1590040"/>
                    </a:xfrm>
                    <a:prstGeom prst="rect">
                      <a:avLst/>
                    </a:prstGeom>
                    <a:noFill/>
                    <a:ln>
                      <a:noFill/>
                    </a:ln>
                  </pic:spPr>
                </pic:pic>
              </a:graphicData>
            </a:graphic>
          </wp:inline>
        </w:drawing>
      </w:r>
    </w:p>
    <w:p w:rsidR="00C40332" w:rsidRDefault="00C40332" w:rsidP="0061656F">
      <w:pPr>
        <w:spacing w:line="360" w:lineRule="auto"/>
        <w:ind w:firstLine="708"/>
        <w:jc w:val="both"/>
        <w:rPr>
          <w:rFonts w:ascii="Arial" w:hAnsi="Arial" w:cs="Arial"/>
        </w:rPr>
      </w:pPr>
    </w:p>
    <w:p w:rsidR="00863307" w:rsidRDefault="00863307" w:rsidP="0061656F">
      <w:pPr>
        <w:spacing w:line="360" w:lineRule="auto"/>
        <w:ind w:firstLine="708"/>
        <w:jc w:val="both"/>
        <w:rPr>
          <w:rFonts w:ascii="Arial" w:hAnsi="Arial" w:cs="Arial"/>
        </w:rPr>
      </w:pPr>
      <w:r w:rsidRPr="00044C7F">
        <w:rPr>
          <w:rFonts w:ascii="Arial" w:hAnsi="Arial" w:cs="Arial"/>
        </w:rPr>
        <w:t xml:space="preserve"> Por su parte la cobertura de participaciones federales respecto del pago de la deuda pública se ubicaría en 35.02 en el primer año. Estas proyecciones muestran un nivel sustentable de endeudamiento y la capacidad  para utilizar las participaciones federales como fuente de pago de un fin</w:t>
      </w:r>
      <w:r w:rsidR="00B11316">
        <w:rPr>
          <w:rFonts w:ascii="Arial" w:hAnsi="Arial" w:cs="Arial"/>
        </w:rPr>
        <w:t>anciamiento hasta por 2,620 mdp</w:t>
      </w:r>
      <w:r w:rsidR="00130266">
        <w:rPr>
          <w:rFonts w:ascii="Arial" w:hAnsi="Arial" w:cs="Arial"/>
        </w:rPr>
        <w:t>.</w:t>
      </w:r>
    </w:p>
    <w:p w:rsidR="00E36FEA" w:rsidRDefault="00E36FEA" w:rsidP="0061656F">
      <w:pPr>
        <w:spacing w:line="360" w:lineRule="auto"/>
        <w:ind w:firstLine="708"/>
        <w:jc w:val="both"/>
        <w:rPr>
          <w:rFonts w:ascii="Arial" w:hAnsi="Arial" w:cs="Arial"/>
        </w:rPr>
      </w:pPr>
    </w:p>
    <w:p w:rsidR="009D3B41" w:rsidRDefault="0061656F" w:rsidP="003C60E9">
      <w:pPr>
        <w:spacing w:line="360" w:lineRule="auto"/>
        <w:ind w:firstLine="708"/>
        <w:jc w:val="both"/>
        <w:rPr>
          <w:rFonts w:ascii="Arial" w:hAnsi="Arial" w:cs="Arial"/>
        </w:rPr>
      </w:pPr>
      <w:r>
        <w:rPr>
          <w:rFonts w:ascii="Arial" w:hAnsi="Arial" w:cs="Arial"/>
        </w:rPr>
        <w:t xml:space="preserve">De igual forma, se destaca </w:t>
      </w:r>
      <w:r w:rsidRPr="00044C7F">
        <w:rPr>
          <w:rFonts w:ascii="Arial" w:hAnsi="Arial" w:cs="Arial"/>
        </w:rPr>
        <w:t xml:space="preserve">la última evaluación trimestral realizada por el Sistema de Alertas, </w:t>
      </w:r>
      <w:r>
        <w:rPr>
          <w:rFonts w:ascii="Arial" w:hAnsi="Arial" w:cs="Arial"/>
        </w:rPr>
        <w:t xml:space="preserve">en la cual </w:t>
      </w:r>
      <w:r w:rsidRPr="00044C7F">
        <w:rPr>
          <w:rFonts w:ascii="Arial" w:hAnsi="Arial" w:cs="Arial"/>
        </w:rPr>
        <w:t>Yucatán se encuentra ubicado en u</w:t>
      </w:r>
      <w:r>
        <w:rPr>
          <w:rFonts w:ascii="Arial" w:hAnsi="Arial" w:cs="Arial"/>
        </w:rPr>
        <w:t>n n</w:t>
      </w:r>
      <w:r w:rsidRPr="00044C7F">
        <w:rPr>
          <w:rFonts w:ascii="Arial" w:hAnsi="Arial" w:cs="Arial"/>
        </w:rPr>
        <w:t>i</w:t>
      </w:r>
      <w:r>
        <w:rPr>
          <w:rFonts w:ascii="Arial" w:hAnsi="Arial" w:cs="Arial"/>
        </w:rPr>
        <w:t>vel de endeudamiento s</w:t>
      </w:r>
      <w:r w:rsidRPr="00044C7F">
        <w:rPr>
          <w:rFonts w:ascii="Arial" w:hAnsi="Arial" w:cs="Arial"/>
        </w:rPr>
        <w:t>ostenible</w:t>
      </w:r>
      <w:r>
        <w:rPr>
          <w:rFonts w:ascii="Arial" w:hAnsi="Arial" w:cs="Arial"/>
        </w:rPr>
        <w:t>; por lo que a</w:t>
      </w:r>
      <w:r w:rsidRPr="00044C7F">
        <w:rPr>
          <w:rFonts w:ascii="Arial" w:hAnsi="Arial" w:cs="Arial"/>
        </w:rPr>
        <w:t xml:space="preserve">un y cuando se considera un incremento en el saldo de la deuda pública, el </w:t>
      </w:r>
      <w:r>
        <w:rPr>
          <w:rFonts w:ascii="Arial" w:hAnsi="Arial" w:cs="Arial"/>
        </w:rPr>
        <w:t>e</w:t>
      </w:r>
      <w:r w:rsidRPr="00044C7F">
        <w:rPr>
          <w:rFonts w:ascii="Arial" w:hAnsi="Arial" w:cs="Arial"/>
        </w:rPr>
        <w:t xml:space="preserve">stado podrá mantener en un nivel de endeudamiento sostenible, de conformidad con los techos establecidos para cada uno de indicadores que integran la evaluación del Sistema de Alertas, misma que determina los niveles de endeudamiento de las </w:t>
      </w:r>
      <w:r w:rsidR="00DE66BC">
        <w:rPr>
          <w:rFonts w:ascii="Arial" w:hAnsi="Arial" w:cs="Arial"/>
        </w:rPr>
        <w:t>e</w:t>
      </w:r>
      <w:r w:rsidRPr="00044C7F">
        <w:rPr>
          <w:rFonts w:ascii="Arial" w:hAnsi="Arial" w:cs="Arial"/>
        </w:rPr>
        <w:t xml:space="preserve">ntidades </w:t>
      </w:r>
      <w:r w:rsidR="00DE66BC">
        <w:rPr>
          <w:rFonts w:ascii="Arial" w:hAnsi="Arial" w:cs="Arial"/>
        </w:rPr>
        <w:t>f</w:t>
      </w:r>
      <w:r w:rsidRPr="00044C7F">
        <w:rPr>
          <w:rFonts w:ascii="Arial" w:hAnsi="Arial" w:cs="Arial"/>
        </w:rPr>
        <w:t>ederativas.</w:t>
      </w:r>
    </w:p>
    <w:p w:rsidR="009D3B41" w:rsidRDefault="009D3B41" w:rsidP="003C60E9">
      <w:pPr>
        <w:spacing w:line="360" w:lineRule="auto"/>
        <w:ind w:firstLine="708"/>
        <w:jc w:val="both"/>
        <w:rPr>
          <w:rFonts w:ascii="Arial" w:hAnsi="Arial" w:cs="Arial"/>
        </w:rPr>
      </w:pPr>
    </w:p>
    <w:p w:rsidR="00813384" w:rsidRDefault="00AF32AE" w:rsidP="003C60E9">
      <w:pPr>
        <w:spacing w:line="360" w:lineRule="auto"/>
        <w:ind w:firstLine="708"/>
        <w:jc w:val="both"/>
        <w:rPr>
          <w:rFonts w:ascii="Arial" w:hAnsi="Arial" w:cs="Arial"/>
        </w:rPr>
      </w:pPr>
      <w:r>
        <w:rPr>
          <w:rFonts w:ascii="Arial" w:hAnsi="Arial" w:cs="Arial"/>
          <w:b/>
          <w:iCs/>
        </w:rPr>
        <w:t>SEXTA</w:t>
      </w:r>
      <w:r w:rsidR="00637EE4" w:rsidRPr="00637EE4">
        <w:rPr>
          <w:rFonts w:ascii="Arial" w:hAnsi="Arial" w:cs="Arial"/>
          <w:b/>
          <w:iCs/>
        </w:rPr>
        <w:t xml:space="preserve">. </w:t>
      </w:r>
      <w:r w:rsidR="00637EE4">
        <w:rPr>
          <w:rFonts w:ascii="Arial" w:hAnsi="Arial" w:cs="Arial"/>
          <w:iCs/>
        </w:rPr>
        <w:t>En cuanto a la reforma a la</w:t>
      </w:r>
      <w:r w:rsidR="00F2142E">
        <w:rPr>
          <w:rFonts w:ascii="Arial" w:hAnsi="Arial" w:cs="Arial"/>
          <w:b/>
          <w:iCs/>
        </w:rPr>
        <w:t xml:space="preserve"> </w:t>
      </w:r>
      <w:r w:rsidR="00F2142E" w:rsidRPr="00F2142E">
        <w:rPr>
          <w:rFonts w:ascii="Arial" w:hAnsi="Arial" w:cs="Arial"/>
          <w:iCs/>
        </w:rPr>
        <w:t>L</w:t>
      </w:r>
      <w:r w:rsidR="00E25061" w:rsidRPr="00F2142E">
        <w:rPr>
          <w:rFonts w:ascii="Arial" w:hAnsi="Arial" w:cs="Arial"/>
        </w:rPr>
        <w:t>ey</w:t>
      </w:r>
      <w:r w:rsidR="00F2142E">
        <w:rPr>
          <w:rFonts w:ascii="Arial" w:hAnsi="Arial" w:cs="Arial"/>
        </w:rPr>
        <w:t xml:space="preserve"> de Ingresos del Estado de Yucatán, </w:t>
      </w:r>
      <w:r w:rsidR="005E2646">
        <w:rPr>
          <w:rFonts w:ascii="Arial" w:hAnsi="Arial" w:cs="Arial"/>
        </w:rPr>
        <w:t xml:space="preserve">para el Ejercicio Fiscal 2019, </w:t>
      </w:r>
      <w:r w:rsidR="004A20D8">
        <w:rPr>
          <w:rFonts w:ascii="Arial" w:hAnsi="Arial" w:cs="Arial"/>
        </w:rPr>
        <w:t xml:space="preserve">cabe mencionar que dicha ley </w:t>
      </w:r>
      <w:r w:rsidR="00E25061">
        <w:rPr>
          <w:rFonts w:ascii="Arial" w:hAnsi="Arial" w:cs="Arial"/>
        </w:rPr>
        <w:t>tiene por o</w:t>
      </w:r>
      <w:r w:rsidR="00813384" w:rsidRPr="00B55E5E">
        <w:rPr>
          <w:rFonts w:ascii="Arial" w:hAnsi="Arial" w:cs="Arial"/>
        </w:rPr>
        <w:t>bjeto,</w:t>
      </w:r>
      <w:r w:rsidR="00813384">
        <w:rPr>
          <w:rFonts w:ascii="Arial" w:hAnsi="Arial" w:cs="Arial"/>
        </w:rPr>
        <w:t xml:space="preserve"> </w:t>
      </w:r>
      <w:r w:rsidR="00813384" w:rsidRPr="00B55E5E">
        <w:rPr>
          <w:rFonts w:ascii="Arial" w:hAnsi="Arial" w:cs="Arial"/>
        </w:rPr>
        <w:t xml:space="preserve">establecer los ingresos que </w:t>
      </w:r>
      <w:r w:rsidR="00813384">
        <w:rPr>
          <w:rFonts w:ascii="Arial" w:hAnsi="Arial" w:cs="Arial"/>
        </w:rPr>
        <w:t xml:space="preserve">por concepto de contribuciones valore percibir el </w:t>
      </w:r>
      <w:r w:rsidR="00FD5F93">
        <w:rPr>
          <w:rFonts w:ascii="Arial" w:hAnsi="Arial" w:cs="Arial"/>
        </w:rPr>
        <w:t>e</w:t>
      </w:r>
      <w:r w:rsidR="00813384">
        <w:rPr>
          <w:rFonts w:ascii="Arial" w:hAnsi="Arial" w:cs="Arial"/>
        </w:rPr>
        <w:t xml:space="preserve">stado para el ejercicio fiscal </w:t>
      </w:r>
      <w:r w:rsidR="00D12141">
        <w:rPr>
          <w:rFonts w:ascii="Arial" w:hAnsi="Arial" w:cs="Arial"/>
        </w:rPr>
        <w:t>correspondiente</w:t>
      </w:r>
      <w:r w:rsidR="00813384">
        <w:rPr>
          <w:rFonts w:ascii="Arial" w:hAnsi="Arial" w:cs="Arial"/>
        </w:rPr>
        <w:t>, mismo que permitirá mantener un equilibrio en las finanzas públicas, proporcionando el respaldo</w:t>
      </w:r>
      <w:r w:rsidR="00D12141">
        <w:rPr>
          <w:rFonts w:ascii="Arial" w:hAnsi="Arial" w:cs="Arial"/>
        </w:rPr>
        <w:t xml:space="preserve"> </w:t>
      </w:r>
      <w:r w:rsidR="00813384">
        <w:rPr>
          <w:rFonts w:ascii="Arial" w:hAnsi="Arial" w:cs="Arial"/>
        </w:rPr>
        <w:t xml:space="preserve">a todos los programas presupuestarios cimentados en el Proyecto de Egresos del Estado; componiéndose de esta forma, </w:t>
      </w:r>
      <w:r w:rsidR="00813384" w:rsidRPr="00B55E5E">
        <w:rPr>
          <w:rFonts w:ascii="Arial" w:hAnsi="Arial" w:cs="Arial"/>
        </w:rPr>
        <w:t xml:space="preserve">una proyección o estimación de </w:t>
      </w:r>
      <w:r w:rsidR="00813384">
        <w:rPr>
          <w:rFonts w:ascii="Arial" w:hAnsi="Arial" w:cs="Arial"/>
        </w:rPr>
        <w:t xml:space="preserve">los </w:t>
      </w:r>
      <w:r w:rsidR="00813384" w:rsidRPr="00B55E5E">
        <w:rPr>
          <w:rFonts w:ascii="Arial" w:hAnsi="Arial" w:cs="Arial"/>
        </w:rPr>
        <w:t xml:space="preserve">ingresos que </w:t>
      </w:r>
      <w:r w:rsidR="00813384">
        <w:rPr>
          <w:rFonts w:ascii="Arial" w:hAnsi="Arial" w:cs="Arial"/>
        </w:rPr>
        <w:t xml:space="preserve">calcula </w:t>
      </w:r>
      <w:r w:rsidR="00813384" w:rsidRPr="00B55E5E">
        <w:rPr>
          <w:rFonts w:ascii="Arial" w:hAnsi="Arial" w:cs="Arial"/>
        </w:rPr>
        <w:t xml:space="preserve">recaudar con respecto al ejercicio inmediato anterior, mismos que serán destinados para la consecución de </w:t>
      </w:r>
      <w:r w:rsidR="00813384">
        <w:rPr>
          <w:rFonts w:ascii="Arial" w:hAnsi="Arial" w:cs="Arial"/>
        </w:rPr>
        <w:t xml:space="preserve">las metas y </w:t>
      </w:r>
      <w:r w:rsidR="00813384" w:rsidRPr="00B55E5E">
        <w:rPr>
          <w:rFonts w:ascii="Arial" w:hAnsi="Arial" w:cs="Arial"/>
        </w:rPr>
        <w:t xml:space="preserve">objetivos </w:t>
      </w:r>
      <w:r w:rsidR="00813384">
        <w:rPr>
          <w:rFonts w:ascii="Arial" w:hAnsi="Arial" w:cs="Arial"/>
        </w:rPr>
        <w:t>planteados</w:t>
      </w:r>
      <w:r w:rsidR="00813384" w:rsidRPr="00B55E5E">
        <w:rPr>
          <w:rFonts w:ascii="Arial" w:hAnsi="Arial" w:cs="Arial"/>
        </w:rPr>
        <w:t xml:space="preserve"> en el Plan Estatal</w:t>
      </w:r>
      <w:r w:rsidR="00813384">
        <w:rPr>
          <w:rFonts w:ascii="Arial" w:hAnsi="Arial" w:cs="Arial"/>
        </w:rPr>
        <w:t xml:space="preserve"> </w:t>
      </w:r>
      <w:r w:rsidR="00FD5F93">
        <w:rPr>
          <w:rFonts w:ascii="Arial" w:hAnsi="Arial" w:cs="Arial"/>
        </w:rPr>
        <w:t xml:space="preserve">de Desarrollo </w:t>
      </w:r>
      <w:r w:rsidR="00497A39">
        <w:rPr>
          <w:rFonts w:ascii="Arial" w:hAnsi="Arial" w:cs="Arial"/>
        </w:rPr>
        <w:t>2018-2024</w:t>
      </w:r>
      <w:r w:rsidR="00813384">
        <w:rPr>
          <w:rFonts w:ascii="Arial" w:hAnsi="Arial" w:cs="Arial"/>
        </w:rPr>
        <w:t>.</w:t>
      </w:r>
    </w:p>
    <w:p w:rsidR="00813384" w:rsidRPr="00B55E5E" w:rsidRDefault="00813384" w:rsidP="003C60E9">
      <w:pPr>
        <w:tabs>
          <w:tab w:val="left" w:pos="2796"/>
        </w:tabs>
        <w:spacing w:line="360" w:lineRule="auto"/>
        <w:ind w:firstLine="709"/>
        <w:jc w:val="both"/>
        <w:rPr>
          <w:rFonts w:ascii="Arial" w:hAnsi="Arial" w:cs="Arial"/>
          <w:iCs/>
        </w:rPr>
      </w:pPr>
      <w:r>
        <w:rPr>
          <w:rFonts w:ascii="Arial" w:hAnsi="Arial" w:cs="Arial"/>
          <w:iCs/>
        </w:rPr>
        <w:tab/>
      </w:r>
    </w:p>
    <w:p w:rsidR="00254250" w:rsidRDefault="000B699E" w:rsidP="00254250">
      <w:pPr>
        <w:spacing w:line="360" w:lineRule="auto"/>
        <w:ind w:firstLine="709"/>
        <w:jc w:val="both"/>
        <w:rPr>
          <w:rFonts w:ascii="Arial" w:hAnsi="Arial" w:cs="Arial"/>
        </w:rPr>
      </w:pPr>
      <w:r>
        <w:rPr>
          <w:rFonts w:ascii="Arial" w:hAnsi="Arial" w:cs="Arial"/>
        </w:rPr>
        <w:t xml:space="preserve">Por tanto </w:t>
      </w:r>
      <w:r w:rsidR="00DD02EE">
        <w:rPr>
          <w:rFonts w:ascii="Arial" w:hAnsi="Arial" w:cs="Arial"/>
        </w:rPr>
        <w:t xml:space="preserve">es </w:t>
      </w:r>
      <w:r w:rsidR="003076D2">
        <w:rPr>
          <w:rFonts w:ascii="Arial" w:hAnsi="Arial" w:cs="Arial"/>
        </w:rPr>
        <w:t>la l</w:t>
      </w:r>
      <w:r w:rsidR="00D8476F">
        <w:rPr>
          <w:rFonts w:ascii="Arial" w:hAnsi="Arial" w:cs="Arial"/>
        </w:rPr>
        <w:t xml:space="preserve">ey de </w:t>
      </w:r>
      <w:r w:rsidR="003076D2">
        <w:rPr>
          <w:rFonts w:ascii="Arial" w:hAnsi="Arial" w:cs="Arial"/>
        </w:rPr>
        <w:t>i</w:t>
      </w:r>
      <w:r w:rsidR="00D8476F">
        <w:rPr>
          <w:rFonts w:ascii="Arial" w:hAnsi="Arial" w:cs="Arial"/>
        </w:rPr>
        <w:t>ngresos</w:t>
      </w:r>
      <w:r>
        <w:rPr>
          <w:rFonts w:ascii="Arial" w:hAnsi="Arial" w:cs="Arial"/>
        </w:rPr>
        <w:t>,</w:t>
      </w:r>
      <w:r w:rsidR="00813384" w:rsidRPr="001F7173">
        <w:rPr>
          <w:rFonts w:ascii="Arial" w:hAnsi="Arial" w:cs="Arial"/>
        </w:rPr>
        <w:t xml:space="preserve"> el instrumento jurídico a través del cual se establece la forma en la que el </w:t>
      </w:r>
      <w:r w:rsidR="00D10551">
        <w:rPr>
          <w:rFonts w:ascii="Arial" w:hAnsi="Arial" w:cs="Arial"/>
        </w:rPr>
        <w:t>e</w:t>
      </w:r>
      <w:r w:rsidR="00813384" w:rsidRPr="001F7173">
        <w:rPr>
          <w:rFonts w:ascii="Arial" w:hAnsi="Arial" w:cs="Arial"/>
        </w:rPr>
        <w:t xml:space="preserve">stado va a percibir ingresos públicos, </w:t>
      </w:r>
      <w:r w:rsidR="00DD02EE">
        <w:rPr>
          <w:rFonts w:ascii="Arial" w:hAnsi="Arial" w:cs="Arial"/>
        </w:rPr>
        <w:t xml:space="preserve">al establecer </w:t>
      </w:r>
      <w:r w:rsidR="00813384" w:rsidRPr="001F7173">
        <w:rPr>
          <w:rFonts w:ascii="Arial" w:hAnsi="Arial" w:cs="Arial"/>
        </w:rPr>
        <w:t>los montos y formas para cobrar impuestos, derechos y todas las diversas formas con las que el gobierno se hace de recursos para cumplir con sus funciones y garantizar el desarrollo económ</w:t>
      </w:r>
      <w:r w:rsidR="00A83A09">
        <w:rPr>
          <w:rFonts w:ascii="Arial" w:hAnsi="Arial" w:cs="Arial"/>
        </w:rPr>
        <w:t xml:space="preserve">ico y funcionamiento del </w:t>
      </w:r>
      <w:r w:rsidR="004222A3">
        <w:rPr>
          <w:rFonts w:ascii="Arial" w:hAnsi="Arial" w:cs="Arial"/>
        </w:rPr>
        <w:t>e</w:t>
      </w:r>
      <w:r w:rsidR="00794931">
        <w:rPr>
          <w:rFonts w:ascii="Arial" w:hAnsi="Arial" w:cs="Arial"/>
        </w:rPr>
        <w:t>stado</w:t>
      </w:r>
      <w:r w:rsidR="00813384">
        <w:rPr>
          <w:rFonts w:ascii="Arial" w:hAnsi="Arial" w:cs="Arial"/>
        </w:rPr>
        <w:t>.</w:t>
      </w:r>
    </w:p>
    <w:p w:rsidR="00254250" w:rsidRDefault="00254250" w:rsidP="00254250">
      <w:pPr>
        <w:spacing w:line="360" w:lineRule="auto"/>
        <w:ind w:firstLine="709"/>
        <w:jc w:val="both"/>
        <w:rPr>
          <w:rFonts w:ascii="Arial" w:hAnsi="Arial" w:cs="Arial"/>
        </w:rPr>
      </w:pPr>
    </w:p>
    <w:p w:rsidR="00122954" w:rsidRDefault="00813384" w:rsidP="00C42A41">
      <w:pPr>
        <w:spacing w:line="360" w:lineRule="auto"/>
        <w:ind w:firstLine="709"/>
        <w:jc w:val="both"/>
        <w:rPr>
          <w:rFonts w:ascii="Arial" w:hAnsi="Arial" w:cs="Arial"/>
          <w:iCs/>
        </w:rPr>
      </w:pPr>
      <w:r>
        <w:rPr>
          <w:rFonts w:ascii="Arial" w:hAnsi="Arial" w:cs="Arial"/>
          <w:iCs/>
        </w:rPr>
        <w:t xml:space="preserve">Es así, </w:t>
      </w:r>
      <w:r w:rsidR="00122954">
        <w:rPr>
          <w:rFonts w:ascii="Arial" w:hAnsi="Arial" w:cs="Arial"/>
          <w:iCs/>
        </w:rPr>
        <w:t xml:space="preserve">que </w:t>
      </w:r>
      <w:r w:rsidR="005525DF">
        <w:rPr>
          <w:rFonts w:ascii="Arial" w:hAnsi="Arial" w:cs="Arial"/>
          <w:iCs/>
        </w:rPr>
        <w:t xml:space="preserve">en </w:t>
      </w:r>
      <w:r w:rsidR="00122954">
        <w:rPr>
          <w:rFonts w:ascii="Arial" w:hAnsi="Arial" w:cs="Arial"/>
          <w:iCs/>
        </w:rPr>
        <w:t xml:space="preserve">la </w:t>
      </w:r>
      <w:r w:rsidR="00122954">
        <w:rPr>
          <w:rFonts w:ascii="Arial" w:hAnsi="Arial" w:cs="Arial"/>
        </w:rPr>
        <w:t xml:space="preserve">ley de ingresos </w:t>
      </w:r>
      <w:r w:rsidR="001476BE">
        <w:rPr>
          <w:rFonts w:ascii="Arial" w:hAnsi="Arial" w:cs="Arial"/>
        </w:rPr>
        <w:t xml:space="preserve">vigente </w:t>
      </w:r>
      <w:r w:rsidR="00122954">
        <w:rPr>
          <w:rFonts w:ascii="Arial" w:hAnsi="Arial" w:cs="Arial"/>
        </w:rPr>
        <w:t>publicada mediante</w:t>
      </w:r>
      <w:r w:rsidR="00122954" w:rsidRPr="00CE13D7">
        <w:rPr>
          <w:rFonts w:ascii="Arial" w:hAnsi="Arial" w:cs="Arial"/>
        </w:rPr>
        <w:t xml:space="preserve"> decreto </w:t>
      </w:r>
      <w:r w:rsidR="00B5720E">
        <w:rPr>
          <w:rFonts w:ascii="Arial" w:hAnsi="Arial" w:cs="Arial"/>
        </w:rPr>
        <w:t>28/2018</w:t>
      </w:r>
      <w:r w:rsidR="005D0FC2">
        <w:rPr>
          <w:rFonts w:ascii="Arial" w:hAnsi="Arial" w:cs="Arial"/>
        </w:rPr>
        <w:t>,</w:t>
      </w:r>
      <w:r w:rsidR="00122954">
        <w:rPr>
          <w:rFonts w:ascii="Arial" w:hAnsi="Arial" w:cs="Arial"/>
        </w:rPr>
        <w:t xml:space="preserve"> el</w:t>
      </w:r>
      <w:r w:rsidR="00B5720E">
        <w:rPr>
          <w:rFonts w:ascii="Arial" w:hAnsi="Arial" w:cs="Arial"/>
        </w:rPr>
        <w:t xml:space="preserve"> 31 de diciembre de 2018</w:t>
      </w:r>
      <w:r w:rsidR="00122954" w:rsidRPr="00CE13D7">
        <w:rPr>
          <w:rFonts w:ascii="Arial" w:hAnsi="Arial" w:cs="Arial"/>
        </w:rPr>
        <w:t xml:space="preserve"> en el diario oficial del estado</w:t>
      </w:r>
      <w:r w:rsidR="00122954">
        <w:rPr>
          <w:rFonts w:ascii="Arial" w:hAnsi="Arial" w:cs="Arial"/>
        </w:rPr>
        <w:t>,</w:t>
      </w:r>
      <w:r w:rsidR="00122954" w:rsidRPr="00CE13D7">
        <w:rPr>
          <w:rFonts w:ascii="Arial" w:hAnsi="Arial" w:cs="Arial"/>
        </w:rPr>
        <w:t xml:space="preserve"> se proyectó la </w:t>
      </w:r>
      <w:r w:rsidR="00122954" w:rsidRPr="00CE13D7">
        <w:rPr>
          <w:rFonts w:ascii="Arial" w:hAnsi="Arial" w:cs="Arial"/>
          <w:iCs/>
        </w:rPr>
        <w:t>estimación de los ingresos que se obtendrían directamente por fuentes de carácter estatal, así como por la transferencia de recursos provenientes del Gobierno Federal para el ejercici</w:t>
      </w:r>
      <w:r w:rsidR="00B5720E">
        <w:rPr>
          <w:rFonts w:ascii="Arial" w:hAnsi="Arial" w:cs="Arial"/>
          <w:iCs/>
        </w:rPr>
        <w:t>o fiscal 2019</w:t>
      </w:r>
      <w:r w:rsidR="00122954" w:rsidRPr="00CE13D7">
        <w:rPr>
          <w:rFonts w:ascii="Arial" w:hAnsi="Arial" w:cs="Arial"/>
        </w:rPr>
        <w:t>.</w:t>
      </w:r>
    </w:p>
    <w:p w:rsidR="00122954" w:rsidRDefault="00122954" w:rsidP="00C42A41">
      <w:pPr>
        <w:spacing w:line="360" w:lineRule="auto"/>
        <w:ind w:firstLine="709"/>
        <w:jc w:val="both"/>
        <w:rPr>
          <w:rFonts w:ascii="Arial" w:hAnsi="Arial" w:cs="Arial"/>
          <w:iCs/>
        </w:rPr>
      </w:pPr>
    </w:p>
    <w:p w:rsidR="00AE149D" w:rsidRPr="00955979" w:rsidRDefault="00F00E27" w:rsidP="00AE149D">
      <w:pPr>
        <w:spacing w:line="360" w:lineRule="auto"/>
        <w:ind w:firstLine="709"/>
        <w:jc w:val="both"/>
        <w:rPr>
          <w:rFonts w:ascii="Arial" w:hAnsi="Arial" w:cs="Arial"/>
        </w:rPr>
      </w:pPr>
      <w:r w:rsidRPr="00567DF5">
        <w:rPr>
          <w:rFonts w:ascii="Arial" w:hAnsi="Arial" w:cs="Arial"/>
          <w:iCs/>
        </w:rPr>
        <w:t>Por tanto</w:t>
      </w:r>
      <w:r w:rsidR="00D92FE9" w:rsidRPr="00567DF5">
        <w:rPr>
          <w:rFonts w:ascii="Arial" w:hAnsi="Arial" w:cs="Arial"/>
          <w:iCs/>
        </w:rPr>
        <w:t>,</w:t>
      </w:r>
      <w:r w:rsidRPr="00567DF5">
        <w:rPr>
          <w:rFonts w:ascii="Arial" w:hAnsi="Arial" w:cs="Arial"/>
          <w:iCs/>
        </w:rPr>
        <w:t xml:space="preserve"> se estimó que </w:t>
      </w:r>
      <w:r w:rsidR="00813384" w:rsidRPr="00567DF5">
        <w:rPr>
          <w:rFonts w:ascii="Arial" w:hAnsi="Arial" w:cs="Arial"/>
          <w:iCs/>
        </w:rPr>
        <w:t xml:space="preserve">los ingresos para el </w:t>
      </w:r>
      <w:r w:rsidR="00605F58" w:rsidRPr="00567DF5">
        <w:rPr>
          <w:rFonts w:ascii="Arial" w:hAnsi="Arial" w:cs="Arial"/>
          <w:iCs/>
        </w:rPr>
        <w:t>e</w:t>
      </w:r>
      <w:r w:rsidR="00813384" w:rsidRPr="00567DF5">
        <w:rPr>
          <w:rFonts w:ascii="Arial" w:hAnsi="Arial" w:cs="Arial"/>
          <w:iCs/>
        </w:rPr>
        <w:t xml:space="preserve">jercicio </w:t>
      </w:r>
      <w:r w:rsidR="00605F58" w:rsidRPr="00567DF5">
        <w:rPr>
          <w:rFonts w:ascii="Arial" w:hAnsi="Arial" w:cs="Arial"/>
          <w:iCs/>
        </w:rPr>
        <w:t>f</w:t>
      </w:r>
      <w:r w:rsidR="00813384" w:rsidRPr="00567DF5">
        <w:rPr>
          <w:rFonts w:ascii="Arial" w:hAnsi="Arial" w:cs="Arial"/>
          <w:iCs/>
        </w:rPr>
        <w:t xml:space="preserve">iscal </w:t>
      </w:r>
      <w:r w:rsidR="00B5720E" w:rsidRPr="00567DF5">
        <w:rPr>
          <w:rFonts w:ascii="Arial" w:hAnsi="Arial" w:cs="Arial"/>
          <w:iCs/>
        </w:rPr>
        <w:t>2019</w:t>
      </w:r>
      <w:r w:rsidR="00813384" w:rsidRPr="00567DF5">
        <w:rPr>
          <w:rFonts w:ascii="Arial" w:hAnsi="Arial" w:cs="Arial"/>
          <w:iCs/>
        </w:rPr>
        <w:t>,</w:t>
      </w:r>
      <w:r w:rsidR="00813384" w:rsidRPr="00567DF5">
        <w:rPr>
          <w:rFonts w:ascii="Arial" w:hAnsi="Arial" w:cs="Arial"/>
          <w:b/>
          <w:iCs/>
        </w:rPr>
        <w:t xml:space="preserve"> </w:t>
      </w:r>
      <w:r w:rsidR="00994766" w:rsidRPr="00567DF5">
        <w:rPr>
          <w:rFonts w:ascii="Arial" w:hAnsi="Arial" w:cs="Arial"/>
        </w:rPr>
        <w:t xml:space="preserve">ascenderían </w:t>
      </w:r>
      <w:r w:rsidR="005D0FC2" w:rsidRPr="00567DF5">
        <w:rPr>
          <w:rFonts w:ascii="Arial" w:hAnsi="Arial" w:cs="Arial"/>
        </w:rPr>
        <w:t>a</w:t>
      </w:r>
      <w:r w:rsidR="00813384" w:rsidRPr="00567DF5">
        <w:rPr>
          <w:rFonts w:ascii="Arial" w:hAnsi="Arial" w:cs="Arial"/>
        </w:rPr>
        <w:t xml:space="preserve"> </w:t>
      </w:r>
      <w:r w:rsidR="00B5720E" w:rsidRPr="00567DF5">
        <w:rPr>
          <w:rFonts w:ascii="Arial" w:hAnsi="Arial" w:cs="Arial"/>
        </w:rPr>
        <w:t>$</w:t>
      </w:r>
      <w:r w:rsidR="00A01092">
        <w:rPr>
          <w:rFonts w:ascii="Arial" w:hAnsi="Arial" w:cs="Arial"/>
        </w:rPr>
        <w:t xml:space="preserve"> </w:t>
      </w:r>
      <w:r w:rsidR="008A6965" w:rsidRPr="00567DF5">
        <w:rPr>
          <w:rFonts w:ascii="Arial" w:hAnsi="Arial" w:cs="Arial"/>
        </w:rPr>
        <w:t xml:space="preserve">40,586,550,939.00 </w:t>
      </w:r>
      <w:r w:rsidR="00B5720E" w:rsidRPr="00567DF5">
        <w:rPr>
          <w:rFonts w:ascii="Arial" w:hAnsi="Arial" w:cs="Arial"/>
        </w:rPr>
        <w:t xml:space="preserve">de los cuales </w:t>
      </w:r>
      <w:r w:rsidR="00A01092">
        <w:rPr>
          <w:rFonts w:ascii="Arial" w:hAnsi="Arial" w:cs="Arial"/>
        </w:rPr>
        <w:t xml:space="preserve">$ </w:t>
      </w:r>
      <w:r w:rsidR="008A6965" w:rsidRPr="00567DF5">
        <w:rPr>
          <w:rFonts w:ascii="Arial" w:hAnsi="Arial" w:cs="Arial"/>
        </w:rPr>
        <w:t xml:space="preserve">2,080,244,219.00 </w:t>
      </w:r>
      <w:r w:rsidR="00B5720E" w:rsidRPr="00567DF5">
        <w:rPr>
          <w:rFonts w:ascii="Arial" w:hAnsi="Arial" w:cs="Arial"/>
        </w:rPr>
        <w:t>serán captados a través de impuestos; $</w:t>
      </w:r>
      <w:r w:rsidR="00A01092">
        <w:rPr>
          <w:rFonts w:ascii="Arial" w:hAnsi="Arial" w:cs="Arial"/>
        </w:rPr>
        <w:t xml:space="preserve"> </w:t>
      </w:r>
      <w:r w:rsidR="00B5720E" w:rsidRPr="00567DF5">
        <w:rPr>
          <w:rFonts w:ascii="Arial" w:hAnsi="Arial" w:cs="Arial"/>
        </w:rPr>
        <w:t>1,353,895,149.00 corresponden a derechos; $</w:t>
      </w:r>
      <w:r w:rsidR="00A01092">
        <w:rPr>
          <w:rFonts w:ascii="Arial" w:hAnsi="Arial" w:cs="Arial"/>
        </w:rPr>
        <w:t xml:space="preserve"> </w:t>
      </w:r>
      <w:r w:rsidR="00B5720E" w:rsidRPr="00567DF5">
        <w:rPr>
          <w:rFonts w:ascii="Arial" w:hAnsi="Arial" w:cs="Arial"/>
        </w:rPr>
        <w:t xml:space="preserve">259,434,828.00 </w:t>
      </w:r>
      <w:r w:rsidR="00567DF5">
        <w:rPr>
          <w:rFonts w:ascii="Arial" w:hAnsi="Arial" w:cs="Arial"/>
        </w:rPr>
        <w:t xml:space="preserve">a productos; </w:t>
      </w:r>
      <w:r w:rsidR="00B5720E" w:rsidRPr="00567DF5">
        <w:rPr>
          <w:rFonts w:ascii="Arial" w:hAnsi="Arial" w:cs="Arial"/>
        </w:rPr>
        <w:t>$</w:t>
      </w:r>
      <w:r w:rsidR="00A01092">
        <w:rPr>
          <w:rFonts w:ascii="Arial" w:hAnsi="Arial" w:cs="Arial"/>
        </w:rPr>
        <w:t xml:space="preserve"> </w:t>
      </w:r>
      <w:r w:rsidR="00B5720E" w:rsidRPr="00567DF5">
        <w:rPr>
          <w:rFonts w:ascii="Arial" w:hAnsi="Arial" w:cs="Arial"/>
        </w:rPr>
        <w:t>86,935,965.00 a los aprovechamientos; $</w:t>
      </w:r>
      <w:r w:rsidR="00A01092">
        <w:rPr>
          <w:rFonts w:ascii="Arial" w:hAnsi="Arial" w:cs="Arial"/>
        </w:rPr>
        <w:t xml:space="preserve"> </w:t>
      </w:r>
      <w:r w:rsidR="00B5720E" w:rsidRPr="00567DF5">
        <w:rPr>
          <w:rFonts w:ascii="Arial" w:hAnsi="Arial" w:cs="Arial"/>
        </w:rPr>
        <w:t xml:space="preserve">31,773,897,240.00 a </w:t>
      </w:r>
      <w:r w:rsidR="00B5720E" w:rsidRPr="00955979">
        <w:rPr>
          <w:rFonts w:ascii="Arial" w:hAnsi="Arial" w:cs="Arial"/>
        </w:rPr>
        <w:t>participaciones, aportaci</w:t>
      </w:r>
      <w:r w:rsidR="00942746">
        <w:rPr>
          <w:rFonts w:ascii="Arial" w:hAnsi="Arial" w:cs="Arial"/>
        </w:rPr>
        <w:t>ones, convenios e incentivos; y</w:t>
      </w:r>
      <w:r w:rsidR="00B5720E" w:rsidRPr="00955979">
        <w:rPr>
          <w:rFonts w:ascii="Arial" w:hAnsi="Arial" w:cs="Arial"/>
        </w:rPr>
        <w:t xml:space="preserve"> $</w:t>
      </w:r>
      <w:r w:rsidR="00A01092" w:rsidRPr="00955979">
        <w:rPr>
          <w:rFonts w:ascii="Arial" w:hAnsi="Arial" w:cs="Arial"/>
        </w:rPr>
        <w:t xml:space="preserve"> </w:t>
      </w:r>
      <w:r w:rsidR="00B5720E" w:rsidRPr="00955979">
        <w:rPr>
          <w:rFonts w:ascii="Arial" w:hAnsi="Arial" w:cs="Arial"/>
        </w:rPr>
        <w:t>1,905,583,881.00 a transferencias, asignaciones, subsidios y otras ayudas</w:t>
      </w:r>
      <w:r w:rsidR="00A01092" w:rsidRPr="00955979">
        <w:rPr>
          <w:rFonts w:ascii="Arial" w:hAnsi="Arial" w:cs="Arial"/>
        </w:rPr>
        <w:t>.</w:t>
      </w:r>
    </w:p>
    <w:p w:rsidR="00AE149D" w:rsidRPr="00955979" w:rsidRDefault="00AE149D" w:rsidP="00AE149D">
      <w:pPr>
        <w:spacing w:line="360" w:lineRule="auto"/>
        <w:ind w:firstLine="709"/>
        <w:jc w:val="both"/>
        <w:rPr>
          <w:rFonts w:ascii="Arial" w:hAnsi="Arial" w:cs="Arial"/>
        </w:rPr>
      </w:pPr>
    </w:p>
    <w:p w:rsidR="00093687" w:rsidRPr="00AE149D" w:rsidRDefault="00C959A7" w:rsidP="00AE149D">
      <w:pPr>
        <w:spacing w:line="360" w:lineRule="auto"/>
        <w:ind w:firstLine="709"/>
        <w:jc w:val="both"/>
        <w:rPr>
          <w:rFonts w:ascii="Arial" w:hAnsi="Arial" w:cs="Arial"/>
        </w:rPr>
      </w:pPr>
      <w:r w:rsidRPr="00035593">
        <w:rPr>
          <w:rFonts w:ascii="Arial" w:hAnsi="Arial" w:cs="Arial"/>
        </w:rPr>
        <w:t xml:space="preserve">En ese sentido, </w:t>
      </w:r>
      <w:r w:rsidR="00357721" w:rsidRPr="00035593">
        <w:rPr>
          <w:rFonts w:ascii="Arial" w:hAnsi="Arial" w:cs="Arial"/>
        </w:rPr>
        <w:t xml:space="preserve">la </w:t>
      </w:r>
      <w:r w:rsidR="00535DA1" w:rsidRPr="00035593">
        <w:rPr>
          <w:rFonts w:ascii="Arial" w:hAnsi="Arial" w:cs="Arial"/>
        </w:rPr>
        <w:t xml:space="preserve">iniciativa que suscribe el </w:t>
      </w:r>
      <w:r w:rsidR="00C95EBF" w:rsidRPr="00035593">
        <w:rPr>
          <w:rFonts w:ascii="Arial" w:hAnsi="Arial" w:cs="Arial"/>
        </w:rPr>
        <w:t>ejecutivo del estado</w:t>
      </w:r>
      <w:r w:rsidR="00535DA1" w:rsidRPr="00035593">
        <w:rPr>
          <w:rFonts w:ascii="Arial" w:hAnsi="Arial" w:cs="Arial"/>
        </w:rPr>
        <w:t xml:space="preserve">, </w:t>
      </w:r>
      <w:r w:rsidR="00D1195E" w:rsidRPr="00035593">
        <w:rPr>
          <w:rFonts w:ascii="Arial" w:hAnsi="Arial" w:cs="Arial"/>
        </w:rPr>
        <w:t xml:space="preserve">propone </w:t>
      </w:r>
      <w:r w:rsidR="00CC67C7" w:rsidRPr="00035593">
        <w:rPr>
          <w:rFonts w:ascii="Arial" w:hAnsi="Arial" w:cs="Arial"/>
        </w:rPr>
        <w:t>modificar</w:t>
      </w:r>
      <w:r w:rsidR="00AE149D" w:rsidRPr="00035593">
        <w:rPr>
          <w:rFonts w:ascii="Arial" w:hAnsi="Arial" w:cs="Arial"/>
        </w:rPr>
        <w:t xml:space="preserve"> el artículo 2</w:t>
      </w:r>
      <w:r w:rsidR="00CC67C7" w:rsidRPr="00035593">
        <w:rPr>
          <w:rFonts w:ascii="Arial" w:hAnsi="Arial" w:cs="Arial"/>
        </w:rPr>
        <w:t xml:space="preserve"> de la Ley de Ingresos del Estado de Yucatán para el Ejercicio Fiscal 2019</w:t>
      </w:r>
      <w:r w:rsidR="00AE149D" w:rsidRPr="00035593">
        <w:rPr>
          <w:rFonts w:ascii="Arial" w:hAnsi="Arial" w:cs="Arial"/>
        </w:rPr>
        <w:t xml:space="preserve">, en específico el total de la </w:t>
      </w:r>
      <w:r w:rsidR="00755A6D" w:rsidRPr="00035593">
        <w:rPr>
          <w:rFonts w:ascii="Arial" w:hAnsi="Arial" w:cs="Arial"/>
          <w:i/>
        </w:rPr>
        <w:t>“</w:t>
      </w:r>
      <w:r w:rsidR="00AE149D" w:rsidRPr="00035593">
        <w:rPr>
          <w:rFonts w:ascii="Arial" w:hAnsi="Arial" w:cs="Arial"/>
          <w:i/>
          <w:lang w:val="es-MX" w:eastAsia="es-MX"/>
        </w:rPr>
        <w:t>Tabla del clasificador por rubro de ingresos</w:t>
      </w:r>
      <w:r w:rsidR="00755A6D" w:rsidRPr="00035593">
        <w:rPr>
          <w:rFonts w:ascii="Arial" w:hAnsi="Arial" w:cs="Arial"/>
          <w:i/>
          <w:lang w:val="es-MX" w:eastAsia="es-MX"/>
        </w:rPr>
        <w:t>”</w:t>
      </w:r>
      <w:r w:rsidR="00CC67C7" w:rsidRPr="00035593">
        <w:rPr>
          <w:rFonts w:ascii="Arial" w:hAnsi="Arial" w:cs="Arial"/>
        </w:rPr>
        <w:t xml:space="preserve">, </w:t>
      </w:r>
      <w:r w:rsidR="00C337CD" w:rsidRPr="00035593">
        <w:rPr>
          <w:rFonts w:ascii="Arial" w:hAnsi="Arial" w:cs="Arial"/>
        </w:rPr>
        <w:t xml:space="preserve">así como la parte correspondiente de los ingresos derivados de financiamientos, </w:t>
      </w:r>
      <w:r w:rsidR="00CC67C7" w:rsidRPr="00035593">
        <w:rPr>
          <w:rFonts w:ascii="Arial" w:hAnsi="Arial" w:cs="Arial"/>
        </w:rPr>
        <w:t>a efecto de ajustar el monto</w:t>
      </w:r>
      <w:r w:rsidR="00035593" w:rsidRPr="00035593">
        <w:rPr>
          <w:rFonts w:ascii="Arial" w:hAnsi="Arial" w:cs="Arial"/>
        </w:rPr>
        <w:t xml:space="preserve"> de $2,620,000,000.00 (dos mil seiscientos veinte millones de pesos 00/100 M. N.)</w:t>
      </w:r>
      <w:r w:rsidR="00CC67C7" w:rsidRPr="00035593">
        <w:rPr>
          <w:rFonts w:ascii="Arial" w:hAnsi="Arial" w:cs="Arial"/>
        </w:rPr>
        <w:t>,</w:t>
      </w:r>
      <w:r w:rsidR="00CC67C7" w:rsidRPr="00955979">
        <w:rPr>
          <w:rFonts w:ascii="Arial" w:hAnsi="Arial" w:cs="Arial"/>
        </w:rPr>
        <w:t xml:space="preserve"> que cambiará en virtud de la autorización que se realice con motivo de</w:t>
      </w:r>
      <w:r w:rsidR="00AE149D" w:rsidRPr="00955979">
        <w:rPr>
          <w:rFonts w:ascii="Arial" w:hAnsi="Arial" w:cs="Arial"/>
        </w:rPr>
        <w:t>l</w:t>
      </w:r>
      <w:r w:rsidR="00CC67C7" w:rsidRPr="00955979">
        <w:rPr>
          <w:rFonts w:ascii="Arial" w:hAnsi="Arial" w:cs="Arial"/>
        </w:rPr>
        <w:t xml:space="preserve"> decreto</w:t>
      </w:r>
      <w:r w:rsidR="00AE149D" w:rsidRPr="00955979">
        <w:rPr>
          <w:rFonts w:ascii="Arial" w:hAnsi="Arial" w:cs="Arial"/>
        </w:rPr>
        <w:t xml:space="preserve">, </w:t>
      </w:r>
      <w:r w:rsidR="00D1195E" w:rsidRPr="00955979">
        <w:rPr>
          <w:rFonts w:ascii="Arial" w:hAnsi="Arial" w:cs="Arial"/>
        </w:rPr>
        <w:t>el cual será destinado al proyecto “Yucatán Seguro”</w:t>
      </w:r>
      <w:r w:rsidR="009763AB" w:rsidRPr="00955979">
        <w:rPr>
          <w:rFonts w:ascii="Arial" w:hAnsi="Arial" w:cs="Arial"/>
          <w:color w:val="000000"/>
          <w:lang w:eastAsia="es-MX"/>
        </w:rPr>
        <w:t>.</w:t>
      </w:r>
    </w:p>
    <w:p w:rsidR="00D1195E" w:rsidRDefault="00D1195E" w:rsidP="008202B5">
      <w:pPr>
        <w:spacing w:line="360" w:lineRule="auto"/>
        <w:ind w:firstLine="709"/>
        <w:jc w:val="both"/>
        <w:rPr>
          <w:rFonts w:ascii="Arial" w:hAnsi="Arial" w:cs="Arial"/>
          <w:color w:val="000000"/>
          <w:lang w:eastAsia="es-MX"/>
        </w:rPr>
      </w:pPr>
    </w:p>
    <w:p w:rsidR="00190125" w:rsidRDefault="004F2BCB" w:rsidP="00190125">
      <w:pPr>
        <w:spacing w:line="360" w:lineRule="auto"/>
        <w:ind w:firstLine="708"/>
        <w:jc w:val="both"/>
        <w:rPr>
          <w:rFonts w:ascii="Arial" w:hAnsi="Arial" w:cs="Arial"/>
        </w:rPr>
      </w:pPr>
      <w:r>
        <w:rPr>
          <w:rFonts w:ascii="Arial" w:hAnsi="Arial" w:cs="Arial"/>
          <w:b/>
        </w:rPr>
        <w:t>SÉPTIMA</w:t>
      </w:r>
      <w:r w:rsidR="00813384" w:rsidRPr="00B55E5E">
        <w:rPr>
          <w:rFonts w:ascii="Arial" w:hAnsi="Arial" w:cs="Arial"/>
          <w:b/>
          <w:iCs/>
          <w:lang w:val="es-MX"/>
        </w:rPr>
        <w:t xml:space="preserve">. </w:t>
      </w:r>
      <w:r w:rsidR="00CC05EF" w:rsidRPr="00911E0D">
        <w:rPr>
          <w:rFonts w:ascii="Arial" w:hAnsi="Arial" w:cs="Arial"/>
          <w:iCs/>
          <w:lang w:val="es-MX"/>
        </w:rPr>
        <w:t>Planteado lo anterior,</w:t>
      </w:r>
      <w:r w:rsidR="00A9673A" w:rsidRPr="00911E0D">
        <w:rPr>
          <w:rFonts w:ascii="Arial" w:hAnsi="Arial" w:cs="Arial"/>
          <w:iCs/>
          <w:lang w:val="es-MX"/>
        </w:rPr>
        <w:t xml:space="preserve"> la mayoría de</w:t>
      </w:r>
      <w:r w:rsidR="00CC05EF" w:rsidRPr="00911E0D">
        <w:rPr>
          <w:rFonts w:ascii="Arial" w:hAnsi="Arial" w:cs="Arial"/>
          <w:iCs/>
          <w:lang w:val="es-MX"/>
        </w:rPr>
        <w:t xml:space="preserve"> los</w:t>
      </w:r>
      <w:r w:rsidR="00911E0D">
        <w:rPr>
          <w:rFonts w:ascii="Arial" w:hAnsi="Arial" w:cs="Arial"/>
          <w:iCs/>
          <w:lang w:val="es-MX"/>
        </w:rPr>
        <w:t xml:space="preserve"> diputados que integramos esta c</w:t>
      </w:r>
      <w:r w:rsidR="00CC05EF" w:rsidRPr="00911E0D">
        <w:rPr>
          <w:rFonts w:ascii="Arial" w:hAnsi="Arial" w:cs="Arial"/>
          <w:iCs/>
          <w:lang w:val="es-MX"/>
        </w:rPr>
        <w:t xml:space="preserve">omisión </w:t>
      </w:r>
      <w:r w:rsidR="00911E0D">
        <w:rPr>
          <w:rFonts w:ascii="Arial" w:hAnsi="Arial" w:cs="Arial"/>
          <w:iCs/>
          <w:lang w:val="es-MX"/>
        </w:rPr>
        <w:t>p</w:t>
      </w:r>
      <w:r w:rsidR="00CC05EF" w:rsidRPr="00911E0D">
        <w:rPr>
          <w:rFonts w:ascii="Arial" w:hAnsi="Arial" w:cs="Arial"/>
          <w:iCs/>
          <w:lang w:val="es-MX"/>
        </w:rPr>
        <w:t>ermanente,</w:t>
      </w:r>
      <w:r w:rsidR="00790873" w:rsidRPr="00911E0D">
        <w:rPr>
          <w:rFonts w:ascii="Arial" w:hAnsi="Arial" w:cs="Arial"/>
          <w:iCs/>
          <w:lang w:val="es-MX"/>
        </w:rPr>
        <w:t xml:space="preserve"> </w:t>
      </w:r>
      <w:r w:rsidR="001E4E7C" w:rsidRPr="00911E0D">
        <w:rPr>
          <w:rFonts w:ascii="Arial" w:hAnsi="Arial" w:cs="Arial"/>
          <w:iCs/>
          <w:lang w:val="es-MX"/>
        </w:rPr>
        <w:t>nos manifestamos a favor de</w:t>
      </w:r>
      <w:r w:rsidR="00562037">
        <w:rPr>
          <w:rFonts w:ascii="Arial" w:hAnsi="Arial" w:cs="Arial"/>
          <w:iCs/>
          <w:lang w:val="es-MX"/>
        </w:rPr>
        <w:t>l</w:t>
      </w:r>
      <w:r w:rsidR="001E4E7C" w:rsidRPr="00911E0D">
        <w:rPr>
          <w:rFonts w:ascii="Arial" w:hAnsi="Arial" w:cs="Arial"/>
          <w:iCs/>
          <w:lang w:val="es-MX"/>
        </w:rPr>
        <w:t xml:space="preserve"> </w:t>
      </w:r>
      <w:r w:rsidR="00911E0D" w:rsidRPr="00911E0D">
        <w:rPr>
          <w:rFonts w:ascii="Arial" w:hAnsi="Arial" w:cs="Arial"/>
        </w:rPr>
        <w:t>Decreto por el que se autoriza al Poder Ejecutivo del Estado de Yucatán para contratar empréstitos que se destinarán a inversiones públicas productivas cuyo objetivo será la implementación del Sistema Integral de Seguridad Electrónica denominado “Fortalecimiento Tecnológico de Seguridad y Monitoreo, Yucatán Seguro”, y para afectar ingresos y derechos correspondientes al Fondo General de Participaciones, como fuente de pago de la operación de financiamiento; y se modifica la Ley de Ingresos del Estado de Yucatán para el Ejercicio Fiscal 2019</w:t>
      </w:r>
      <w:r w:rsidR="00E5344B">
        <w:rPr>
          <w:rFonts w:ascii="Arial" w:hAnsi="Arial" w:cs="Arial"/>
        </w:rPr>
        <w:t xml:space="preserve">, ya que reconocemos </w:t>
      </w:r>
      <w:r w:rsidR="00D47346" w:rsidRPr="0098104D">
        <w:rPr>
          <w:rFonts w:ascii="Arial" w:hAnsi="Arial" w:cs="Arial"/>
        </w:rPr>
        <w:t xml:space="preserve">los </w:t>
      </w:r>
      <w:r w:rsidR="005B166A">
        <w:rPr>
          <w:rFonts w:ascii="Arial" w:hAnsi="Arial" w:cs="Arial"/>
        </w:rPr>
        <w:t xml:space="preserve">grandes </w:t>
      </w:r>
      <w:r w:rsidR="00D47346" w:rsidRPr="0098104D">
        <w:rPr>
          <w:rFonts w:ascii="Arial" w:hAnsi="Arial" w:cs="Arial"/>
        </w:rPr>
        <w:t xml:space="preserve">beneficios que brindan los dispositivos tecnológicos para la seguridad </w:t>
      </w:r>
      <w:r w:rsidR="005B166A">
        <w:rPr>
          <w:rFonts w:ascii="Arial" w:hAnsi="Arial" w:cs="Arial"/>
        </w:rPr>
        <w:t>en el Estad</w:t>
      </w:r>
      <w:r w:rsidR="00BD32C5">
        <w:rPr>
          <w:rFonts w:ascii="Arial" w:hAnsi="Arial" w:cs="Arial"/>
        </w:rPr>
        <w:t>o</w:t>
      </w:r>
      <w:r w:rsidR="00190125">
        <w:rPr>
          <w:rFonts w:ascii="Arial" w:hAnsi="Arial" w:cs="Arial"/>
        </w:rPr>
        <w:t xml:space="preserve"> al prevenir e inhibir </w:t>
      </w:r>
      <w:r w:rsidR="00D47346" w:rsidRPr="0098104D">
        <w:rPr>
          <w:rFonts w:ascii="Arial" w:hAnsi="Arial" w:cs="Arial"/>
        </w:rPr>
        <w:t>la comisión de delitos e infracciones administrativas</w:t>
      </w:r>
      <w:r w:rsidR="0099767C">
        <w:rPr>
          <w:rFonts w:ascii="Arial" w:hAnsi="Arial" w:cs="Arial"/>
        </w:rPr>
        <w:t xml:space="preserve"> de </w:t>
      </w:r>
      <w:r w:rsidR="00190125">
        <w:rPr>
          <w:rFonts w:ascii="Arial" w:hAnsi="Arial" w:cs="Arial"/>
        </w:rPr>
        <w:t xml:space="preserve">las personas </w:t>
      </w:r>
      <w:r w:rsidR="001711DA">
        <w:rPr>
          <w:rFonts w:ascii="Arial" w:hAnsi="Arial" w:cs="Arial"/>
        </w:rPr>
        <w:t xml:space="preserve">que </w:t>
      </w:r>
      <w:r w:rsidR="00190125" w:rsidRPr="0098104D">
        <w:rPr>
          <w:rFonts w:ascii="Arial" w:hAnsi="Arial" w:cs="Arial"/>
        </w:rPr>
        <w:t>al saber que su conducta está siendo monitoreada</w:t>
      </w:r>
      <w:r w:rsidR="00190125">
        <w:rPr>
          <w:rFonts w:ascii="Arial" w:hAnsi="Arial" w:cs="Arial"/>
        </w:rPr>
        <w:t xml:space="preserve"> </w:t>
      </w:r>
      <w:r w:rsidR="000C3684">
        <w:rPr>
          <w:rFonts w:ascii="Arial" w:hAnsi="Arial" w:cs="Arial"/>
        </w:rPr>
        <w:t>aminora</w:t>
      </w:r>
      <w:r w:rsidR="001711DA">
        <w:rPr>
          <w:rFonts w:ascii="Arial" w:hAnsi="Arial" w:cs="Arial"/>
        </w:rPr>
        <w:t xml:space="preserve"> su posible acción ilegal.</w:t>
      </w:r>
    </w:p>
    <w:p w:rsidR="004F6DB6" w:rsidRDefault="004F6DB6" w:rsidP="001618A2">
      <w:pPr>
        <w:spacing w:line="360" w:lineRule="auto"/>
        <w:ind w:firstLine="709"/>
        <w:jc w:val="both"/>
        <w:rPr>
          <w:rFonts w:ascii="Arial" w:hAnsi="Arial" w:cs="Arial"/>
        </w:rPr>
      </w:pPr>
    </w:p>
    <w:p w:rsidR="001618A2" w:rsidRDefault="00813384" w:rsidP="001618A2">
      <w:pPr>
        <w:spacing w:line="360" w:lineRule="auto"/>
        <w:ind w:firstLine="709"/>
        <w:jc w:val="both"/>
        <w:rPr>
          <w:rFonts w:ascii="Arial" w:hAnsi="Arial" w:cs="Arial"/>
        </w:rPr>
      </w:pPr>
      <w:r w:rsidRPr="00B55E5E">
        <w:rPr>
          <w:rFonts w:ascii="Arial" w:hAnsi="Arial" w:cs="Arial"/>
        </w:rPr>
        <w:t>En tal virtud, con fundamento en</w:t>
      </w:r>
      <w:r w:rsidR="00682605">
        <w:rPr>
          <w:rFonts w:ascii="Arial" w:hAnsi="Arial" w:cs="Arial"/>
        </w:rPr>
        <w:t xml:space="preserve"> los artículos 29 y 30, fracciones</w:t>
      </w:r>
      <w:r w:rsidRPr="00B55E5E">
        <w:rPr>
          <w:rFonts w:ascii="Arial" w:hAnsi="Arial" w:cs="Arial"/>
        </w:rPr>
        <w:t xml:space="preserve"> V</w:t>
      </w:r>
      <w:r w:rsidRPr="00682605">
        <w:rPr>
          <w:rFonts w:ascii="Arial" w:hAnsi="Arial" w:cs="Arial"/>
        </w:rPr>
        <w:t xml:space="preserve"> </w:t>
      </w:r>
      <w:r w:rsidR="00682605" w:rsidRPr="00682605">
        <w:rPr>
          <w:rFonts w:ascii="Arial" w:hAnsi="Arial" w:cs="Arial"/>
        </w:rPr>
        <w:t xml:space="preserve">y </w:t>
      </w:r>
      <w:r w:rsidR="00682605">
        <w:rPr>
          <w:rFonts w:ascii="Arial" w:hAnsi="Arial" w:cs="Arial"/>
        </w:rPr>
        <w:t xml:space="preserve">VIII Bis </w:t>
      </w:r>
      <w:r w:rsidRPr="00B55E5E">
        <w:rPr>
          <w:rFonts w:ascii="Arial" w:hAnsi="Arial" w:cs="Arial"/>
        </w:rPr>
        <w:t>de la Constitución Políti</w:t>
      </w:r>
      <w:r w:rsidR="004E48BC">
        <w:rPr>
          <w:rFonts w:ascii="Arial" w:hAnsi="Arial" w:cs="Arial"/>
        </w:rPr>
        <w:t>ca, 18 y 43 fracción IV inciso d</w:t>
      </w:r>
      <w:r w:rsidRPr="00B55E5E">
        <w:rPr>
          <w:rFonts w:ascii="Arial" w:hAnsi="Arial" w:cs="Arial"/>
        </w:rPr>
        <w:t>) de la Ley de Gobierno del Poder Legislativo y 71 fracción II del Reglamento de la Ley de Gobierno del Poder Legislativo, todos ordenamientos del Estado de Yucatán, sometemos a consideración del Pleno del H. Congreso del Estado de Yucatán, el siguiente proyecto de:</w:t>
      </w:r>
    </w:p>
    <w:p w:rsidR="00D05C58" w:rsidRDefault="00D05C58" w:rsidP="001618A2">
      <w:pPr>
        <w:spacing w:line="360" w:lineRule="auto"/>
        <w:ind w:firstLine="709"/>
        <w:jc w:val="both"/>
        <w:rPr>
          <w:rFonts w:ascii="Arial" w:hAnsi="Arial" w:cs="Arial"/>
        </w:rPr>
      </w:pPr>
    </w:p>
    <w:p w:rsidR="00CF6B77" w:rsidRDefault="00CF6B77" w:rsidP="001618A2">
      <w:pPr>
        <w:spacing w:line="360" w:lineRule="auto"/>
        <w:ind w:firstLine="709"/>
        <w:jc w:val="both"/>
        <w:rPr>
          <w:rFonts w:ascii="Arial" w:hAnsi="Arial" w:cs="Arial"/>
        </w:rPr>
      </w:pPr>
    </w:p>
    <w:p w:rsidR="00CF6B77" w:rsidRDefault="00CF6B77" w:rsidP="001618A2">
      <w:pPr>
        <w:spacing w:line="360" w:lineRule="auto"/>
        <w:ind w:firstLine="709"/>
        <w:jc w:val="both"/>
        <w:rPr>
          <w:rFonts w:ascii="Arial" w:hAnsi="Arial" w:cs="Arial"/>
        </w:rPr>
      </w:pPr>
    </w:p>
    <w:p w:rsidR="00CF6B77" w:rsidRDefault="00CF6B77" w:rsidP="001618A2">
      <w:pPr>
        <w:spacing w:line="360" w:lineRule="auto"/>
        <w:ind w:firstLine="709"/>
        <w:jc w:val="both"/>
        <w:rPr>
          <w:rFonts w:ascii="Arial" w:hAnsi="Arial" w:cs="Arial"/>
        </w:rPr>
      </w:pPr>
    </w:p>
    <w:p w:rsidR="00CF6B77" w:rsidRDefault="00CF6B77" w:rsidP="001618A2">
      <w:pPr>
        <w:spacing w:line="360" w:lineRule="auto"/>
        <w:ind w:firstLine="709"/>
        <w:jc w:val="both"/>
        <w:rPr>
          <w:rFonts w:ascii="Arial" w:hAnsi="Arial" w:cs="Arial"/>
        </w:rPr>
      </w:pPr>
    </w:p>
    <w:p w:rsidR="00CF6B77" w:rsidRDefault="00CF6B77" w:rsidP="001618A2">
      <w:pPr>
        <w:spacing w:line="360" w:lineRule="auto"/>
        <w:ind w:firstLine="709"/>
        <w:jc w:val="both"/>
        <w:rPr>
          <w:rFonts w:ascii="Arial" w:hAnsi="Arial" w:cs="Arial"/>
        </w:rPr>
      </w:pPr>
    </w:p>
    <w:p w:rsidR="00CF6B77" w:rsidRDefault="00CF6B77" w:rsidP="001618A2">
      <w:pPr>
        <w:spacing w:line="360" w:lineRule="auto"/>
        <w:ind w:firstLine="709"/>
        <w:jc w:val="both"/>
        <w:rPr>
          <w:rFonts w:ascii="Arial" w:hAnsi="Arial" w:cs="Arial"/>
        </w:rPr>
      </w:pPr>
    </w:p>
    <w:p w:rsidR="00CF6B77" w:rsidRDefault="00CF6B77" w:rsidP="001618A2">
      <w:pPr>
        <w:spacing w:line="360" w:lineRule="auto"/>
        <w:ind w:firstLine="709"/>
        <w:jc w:val="both"/>
        <w:rPr>
          <w:rFonts w:ascii="Arial" w:hAnsi="Arial" w:cs="Arial"/>
        </w:rPr>
      </w:pPr>
    </w:p>
    <w:p w:rsidR="00CF6B77" w:rsidRDefault="00CF6B77" w:rsidP="001618A2">
      <w:pPr>
        <w:spacing w:line="360" w:lineRule="auto"/>
        <w:ind w:firstLine="709"/>
        <w:jc w:val="both"/>
        <w:rPr>
          <w:rFonts w:ascii="Arial" w:hAnsi="Arial" w:cs="Arial"/>
        </w:rPr>
      </w:pPr>
    </w:p>
    <w:p w:rsidR="00CF6B77" w:rsidRDefault="00CF6B77" w:rsidP="001618A2">
      <w:pPr>
        <w:spacing w:line="360" w:lineRule="auto"/>
        <w:ind w:firstLine="709"/>
        <w:jc w:val="both"/>
        <w:rPr>
          <w:rFonts w:ascii="Arial" w:hAnsi="Arial" w:cs="Arial"/>
        </w:rPr>
      </w:pPr>
    </w:p>
    <w:p w:rsidR="00CF6B77" w:rsidRDefault="00CF6B77" w:rsidP="001618A2">
      <w:pPr>
        <w:spacing w:line="360" w:lineRule="auto"/>
        <w:ind w:firstLine="709"/>
        <w:jc w:val="both"/>
        <w:rPr>
          <w:rFonts w:ascii="Arial" w:hAnsi="Arial" w:cs="Arial"/>
        </w:rPr>
      </w:pPr>
    </w:p>
    <w:p w:rsidR="00CF6B77" w:rsidRDefault="00CF6B77" w:rsidP="001618A2">
      <w:pPr>
        <w:spacing w:line="360" w:lineRule="auto"/>
        <w:ind w:firstLine="709"/>
        <w:jc w:val="both"/>
        <w:rPr>
          <w:rFonts w:ascii="Arial" w:hAnsi="Arial" w:cs="Arial"/>
        </w:rPr>
      </w:pPr>
    </w:p>
    <w:p w:rsidR="00CF6B77" w:rsidRDefault="00CF6B77" w:rsidP="001618A2">
      <w:pPr>
        <w:spacing w:line="360" w:lineRule="auto"/>
        <w:ind w:firstLine="709"/>
        <w:jc w:val="both"/>
        <w:rPr>
          <w:rFonts w:ascii="Arial" w:hAnsi="Arial" w:cs="Arial"/>
        </w:rPr>
      </w:pPr>
    </w:p>
    <w:p w:rsidR="00F72D51" w:rsidRDefault="00F72D51" w:rsidP="001618A2">
      <w:pPr>
        <w:spacing w:line="360" w:lineRule="auto"/>
        <w:ind w:firstLine="709"/>
        <w:jc w:val="both"/>
        <w:rPr>
          <w:rFonts w:ascii="Arial" w:hAnsi="Arial" w:cs="Arial"/>
        </w:rPr>
      </w:pPr>
    </w:p>
    <w:p w:rsidR="00F72D51" w:rsidRDefault="00F72D51" w:rsidP="001618A2">
      <w:pPr>
        <w:spacing w:line="360" w:lineRule="auto"/>
        <w:ind w:firstLine="709"/>
        <w:jc w:val="both"/>
        <w:rPr>
          <w:rFonts w:ascii="Arial" w:hAnsi="Arial" w:cs="Arial"/>
        </w:rPr>
      </w:pPr>
    </w:p>
    <w:p w:rsidR="00F72D51" w:rsidRDefault="00F72D51" w:rsidP="001618A2">
      <w:pPr>
        <w:spacing w:line="360" w:lineRule="auto"/>
        <w:ind w:firstLine="709"/>
        <w:jc w:val="both"/>
        <w:rPr>
          <w:rFonts w:ascii="Arial" w:hAnsi="Arial" w:cs="Arial"/>
        </w:rPr>
      </w:pPr>
    </w:p>
    <w:p w:rsidR="00F72D51" w:rsidRDefault="00F72D51" w:rsidP="001618A2">
      <w:pPr>
        <w:spacing w:line="360" w:lineRule="auto"/>
        <w:ind w:firstLine="709"/>
        <w:jc w:val="both"/>
        <w:rPr>
          <w:rFonts w:ascii="Arial" w:hAnsi="Arial" w:cs="Arial"/>
        </w:rPr>
      </w:pPr>
    </w:p>
    <w:p w:rsidR="00F72D51" w:rsidRDefault="00F72D51" w:rsidP="001618A2">
      <w:pPr>
        <w:spacing w:line="360" w:lineRule="auto"/>
        <w:ind w:firstLine="709"/>
        <w:jc w:val="both"/>
        <w:rPr>
          <w:rFonts w:ascii="Arial" w:hAnsi="Arial" w:cs="Arial"/>
        </w:rPr>
      </w:pPr>
    </w:p>
    <w:p w:rsidR="00F72D51" w:rsidRDefault="00F72D51" w:rsidP="001618A2">
      <w:pPr>
        <w:spacing w:line="360" w:lineRule="auto"/>
        <w:ind w:firstLine="709"/>
        <w:jc w:val="both"/>
        <w:rPr>
          <w:rFonts w:ascii="Arial" w:hAnsi="Arial" w:cs="Arial"/>
        </w:rPr>
      </w:pPr>
    </w:p>
    <w:p w:rsidR="00F72D51" w:rsidRDefault="00F72D51" w:rsidP="001618A2">
      <w:pPr>
        <w:spacing w:line="360" w:lineRule="auto"/>
        <w:ind w:firstLine="709"/>
        <w:jc w:val="both"/>
        <w:rPr>
          <w:rFonts w:ascii="Arial" w:hAnsi="Arial" w:cs="Arial"/>
        </w:rPr>
      </w:pPr>
    </w:p>
    <w:p w:rsidR="00F72D51" w:rsidRDefault="00F72D51" w:rsidP="001618A2">
      <w:pPr>
        <w:spacing w:line="360" w:lineRule="auto"/>
        <w:ind w:firstLine="709"/>
        <w:jc w:val="both"/>
        <w:rPr>
          <w:rFonts w:ascii="Arial" w:hAnsi="Arial" w:cs="Arial"/>
        </w:rPr>
      </w:pPr>
    </w:p>
    <w:p w:rsidR="00F72D51" w:rsidRDefault="00F72D51" w:rsidP="001618A2">
      <w:pPr>
        <w:spacing w:line="360" w:lineRule="auto"/>
        <w:ind w:firstLine="709"/>
        <w:jc w:val="both"/>
        <w:rPr>
          <w:rFonts w:ascii="Arial" w:hAnsi="Arial" w:cs="Arial"/>
        </w:rPr>
      </w:pPr>
    </w:p>
    <w:p w:rsidR="00CF6B77" w:rsidRDefault="00CF6B77" w:rsidP="001618A2">
      <w:pPr>
        <w:spacing w:line="360" w:lineRule="auto"/>
        <w:ind w:firstLine="709"/>
        <w:jc w:val="both"/>
        <w:rPr>
          <w:rFonts w:ascii="Arial" w:hAnsi="Arial" w:cs="Arial"/>
        </w:rPr>
      </w:pPr>
    </w:p>
    <w:p w:rsidR="001A77C1" w:rsidRPr="005E4FF4" w:rsidRDefault="001A77C1" w:rsidP="005E4FF4">
      <w:pPr>
        <w:jc w:val="both"/>
        <w:rPr>
          <w:rFonts w:ascii="Arial" w:hAnsi="Arial" w:cs="Arial"/>
          <w:b/>
        </w:rPr>
      </w:pPr>
      <w:r w:rsidRPr="005E4FF4">
        <w:rPr>
          <w:rFonts w:ascii="Arial" w:hAnsi="Arial" w:cs="Arial"/>
          <w:b/>
        </w:rPr>
        <w:t>Decreto por el que se autoriza al Poder Ejecutivo del Estado de Yucatán para contratar empréstitos que se destinarán a inversiones públicas productivas cuyo objetivo será la implementación del Sistema Integral de Seguridad Electrónica denominado “Fortalecimiento Tecnológico de Seguridad y Monitoreo, Yucatán Seguro”, y para afectar ingresos y derechos correspondientes al Fondo General de Participaciones, como fuente de pago de la operación de financiamiento; y se modifica la Ley de Ingresos del Estado de Yucatán para el Ejercicio Fiscal 2019</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rPr>
      </w:pPr>
      <w:r w:rsidRPr="005E4FF4">
        <w:rPr>
          <w:rFonts w:ascii="Arial" w:hAnsi="Arial" w:cs="Arial"/>
          <w:b/>
        </w:rPr>
        <w:t xml:space="preserve">Artículo primero. </w:t>
      </w:r>
      <w:r w:rsidRPr="005E4FF4">
        <w:rPr>
          <w:rFonts w:ascii="Arial" w:hAnsi="Arial" w:cs="Arial"/>
        </w:rPr>
        <w:t>Se autoriza al Poder Ejecutivo del Estado de Yucatán para contratar deuda pública vía uno o varios financiamientos que incrementen el monto del endeudamiento neto adicional, de conformidad con lo siguiente:</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b/>
        </w:rPr>
      </w:pPr>
      <w:r w:rsidRPr="005E4FF4">
        <w:rPr>
          <w:rFonts w:ascii="Arial" w:hAnsi="Arial" w:cs="Arial"/>
          <w:b/>
        </w:rPr>
        <w:t>Artículo 1. Autorización</w:t>
      </w:r>
    </w:p>
    <w:p w:rsidR="001A77C1" w:rsidRPr="005E4FF4" w:rsidRDefault="001A77C1" w:rsidP="005E4FF4">
      <w:pPr>
        <w:jc w:val="both"/>
        <w:rPr>
          <w:rFonts w:ascii="Arial" w:hAnsi="Arial" w:cs="Arial"/>
        </w:rPr>
      </w:pPr>
    </w:p>
    <w:p w:rsidR="001A77C1" w:rsidRPr="005E4FF4" w:rsidRDefault="001A77C1" w:rsidP="005E4FF4">
      <w:pPr>
        <w:jc w:val="both"/>
        <w:rPr>
          <w:rFonts w:ascii="Arial" w:hAnsi="Arial" w:cs="Arial"/>
        </w:rPr>
      </w:pPr>
      <w:r w:rsidRPr="005E4FF4">
        <w:rPr>
          <w:rFonts w:ascii="Arial" w:hAnsi="Arial" w:cs="Arial"/>
        </w:rPr>
        <w:t>Se autoriza al Poder Ejecutivo del Estado de Yucatán para que, a partir de la entrada en vigor de este decreto y hasta el 31 de diciembre de 2020, contrate y ejerza, por conducto de la Secretaría de Administración y Finanzas, uno o varios financiamientos con instituciones de crédito de nacionalidad mexicana, hasta por la cantidad de $2,620,000,000.00 (dos mil seiscientos veinte millones de pesos 00/100 M. N.), con apego en lo establecido por los artículos 4 y 5 de la Ley de Deuda Pública del Estado de Yucatán y los aplicables de la Ley de Disciplina Financiera de las Entidades Federativas y los Municipios, y su reglamentación.</w:t>
      </w:r>
    </w:p>
    <w:p w:rsidR="001A77C1" w:rsidRPr="005E4FF4" w:rsidRDefault="001A77C1" w:rsidP="005E4FF4">
      <w:pPr>
        <w:jc w:val="both"/>
        <w:rPr>
          <w:rFonts w:ascii="Arial" w:hAnsi="Arial" w:cs="Arial"/>
        </w:rPr>
      </w:pPr>
    </w:p>
    <w:p w:rsidR="00AF23F4" w:rsidRPr="005E4FF4" w:rsidRDefault="00AF23F4" w:rsidP="005E4FF4">
      <w:pPr>
        <w:jc w:val="both"/>
        <w:rPr>
          <w:rFonts w:ascii="Arial" w:hAnsi="Arial" w:cs="Arial"/>
        </w:rPr>
      </w:pPr>
      <w:r w:rsidRPr="005E4FF4">
        <w:rPr>
          <w:rFonts w:ascii="Arial" w:hAnsi="Arial" w:cs="Arial"/>
        </w:rPr>
        <w:t xml:space="preserve">Los financiamientos a los que se refiere el párrafo anterior de este artículo se </w:t>
      </w:r>
      <w:r w:rsidR="00642598">
        <w:rPr>
          <w:rFonts w:ascii="Arial" w:hAnsi="Arial" w:cs="Arial"/>
        </w:rPr>
        <w:t xml:space="preserve">ejercerán </w:t>
      </w:r>
      <w:bookmarkStart w:id="3" w:name="_GoBack"/>
      <w:bookmarkEnd w:id="3"/>
      <w:r w:rsidRPr="005E4FF4">
        <w:rPr>
          <w:rFonts w:ascii="Arial" w:hAnsi="Arial" w:cs="Arial"/>
        </w:rPr>
        <w:t>a través de un fideicomiso que se constituya o aplique para tal efecto.</w:t>
      </w:r>
    </w:p>
    <w:p w:rsidR="001A77C1" w:rsidRPr="005E4FF4" w:rsidRDefault="001A77C1" w:rsidP="005E4FF4">
      <w:pPr>
        <w:jc w:val="both"/>
        <w:rPr>
          <w:rFonts w:ascii="Arial" w:hAnsi="Arial" w:cs="Arial"/>
        </w:rPr>
      </w:pPr>
      <w:r w:rsidRPr="005E4FF4">
        <w:rPr>
          <w:rFonts w:ascii="Arial" w:hAnsi="Arial" w:cs="Arial"/>
        </w:rPr>
        <w:t xml:space="preserve"> </w:t>
      </w:r>
    </w:p>
    <w:p w:rsidR="001A77C1" w:rsidRPr="005E4FF4" w:rsidRDefault="001A77C1" w:rsidP="005E4FF4">
      <w:pPr>
        <w:jc w:val="both"/>
        <w:rPr>
          <w:rFonts w:ascii="Arial" w:hAnsi="Arial" w:cs="Arial"/>
        </w:rPr>
      </w:pPr>
      <w:r w:rsidRPr="005E4FF4">
        <w:rPr>
          <w:rFonts w:ascii="Arial" w:hAnsi="Arial" w:cs="Arial"/>
        </w:rPr>
        <w:t>La contratación del o los financiamientos antes mencionados, en todo caso, deberá llevarse a cabo en las mejores condiciones de mercado posibles, para lo cual el Poder Ejecutivo del Estado de Yucatán, directamente o a través de asesores externos, implementará un proceso competitivo, mediante licitación pública. El o los financiamientos deberán ser contratados con la o las instituciones que representen las mejores condiciones para el estado, considerando integralmente los términos y las condiciones legales y financieras ofrecidos por cada una de ellas.</w:t>
      </w:r>
    </w:p>
    <w:p w:rsidR="001A77C1" w:rsidRPr="005E4FF4" w:rsidRDefault="001A77C1" w:rsidP="005E4FF4">
      <w:pPr>
        <w:jc w:val="both"/>
        <w:rPr>
          <w:rFonts w:ascii="Arial" w:hAnsi="Arial" w:cs="Arial"/>
          <w:b/>
        </w:rPr>
      </w:pPr>
    </w:p>
    <w:p w:rsidR="001C5099" w:rsidRPr="005E4FF4" w:rsidRDefault="001C5099" w:rsidP="005E4FF4">
      <w:pPr>
        <w:jc w:val="both"/>
        <w:rPr>
          <w:rFonts w:ascii="Arial" w:hAnsi="Arial" w:cs="Arial"/>
          <w:b/>
        </w:rPr>
      </w:pPr>
      <w:r w:rsidRPr="005E4FF4">
        <w:rPr>
          <w:rFonts w:ascii="Arial" w:hAnsi="Arial" w:cs="Arial"/>
          <w:b/>
        </w:rPr>
        <w:t>Artículo 2. Inversiones públicas productivas</w:t>
      </w:r>
    </w:p>
    <w:p w:rsidR="001C5099" w:rsidRPr="005E4FF4" w:rsidRDefault="001C5099" w:rsidP="005E4FF4">
      <w:pPr>
        <w:jc w:val="both"/>
        <w:rPr>
          <w:rFonts w:ascii="Arial" w:hAnsi="Arial" w:cs="Arial"/>
          <w:b/>
        </w:rPr>
      </w:pPr>
    </w:p>
    <w:p w:rsidR="001C5099" w:rsidRPr="005E4FF4" w:rsidRDefault="001C5099" w:rsidP="005E4FF4">
      <w:pPr>
        <w:jc w:val="both"/>
        <w:rPr>
          <w:rFonts w:ascii="Arial" w:hAnsi="Arial" w:cs="Arial"/>
        </w:rPr>
      </w:pPr>
      <w:r w:rsidRPr="005E4FF4">
        <w:rPr>
          <w:rFonts w:ascii="Arial" w:hAnsi="Arial" w:cs="Arial"/>
        </w:rPr>
        <w:t>El o los financiamientos que contrate el Poder Ejecutivo</w:t>
      </w:r>
      <w:r w:rsidR="006C1E43" w:rsidRPr="005E4FF4">
        <w:rPr>
          <w:rFonts w:ascii="Arial" w:hAnsi="Arial" w:cs="Arial"/>
        </w:rPr>
        <w:t xml:space="preserve"> del Estado</w:t>
      </w:r>
      <w:r w:rsidRPr="005E4FF4">
        <w:rPr>
          <w:rFonts w:ascii="Arial" w:hAnsi="Arial" w:cs="Arial"/>
        </w:rPr>
        <w:t>, a través de la Secretaría de Administración y Finanzas, con base en la presente autorización, deberán destinarse a inversiones públicas productivas, incluido, en su caso, el Impuesto al Valor Agregado, consistentes en la implementación del Sistema Integral de Seguridad Electrónica denominado “Fortalecimiento Tecnológico de Seguridad y Monitoreo, Yucatán Seguro”, así como para financiar la constitución de fondos de reserva para el pago del o los financiamientos que se contraten y, en su caso, de los intereses en periodo de disposición o de gracia que se llegaran a otorgar.</w:t>
      </w:r>
    </w:p>
    <w:p w:rsidR="001C5099" w:rsidRPr="005E4FF4" w:rsidRDefault="001C5099" w:rsidP="005E4FF4">
      <w:pPr>
        <w:jc w:val="both"/>
        <w:rPr>
          <w:rFonts w:ascii="Arial" w:hAnsi="Arial" w:cs="Arial"/>
        </w:rPr>
      </w:pPr>
    </w:p>
    <w:p w:rsidR="001C5099" w:rsidRPr="005E4FF4" w:rsidRDefault="001C5099" w:rsidP="005E4FF4">
      <w:pPr>
        <w:jc w:val="both"/>
        <w:rPr>
          <w:rFonts w:ascii="Arial" w:hAnsi="Arial" w:cs="Arial"/>
        </w:rPr>
      </w:pPr>
      <w:r w:rsidRPr="005E4FF4">
        <w:rPr>
          <w:rFonts w:ascii="Arial" w:hAnsi="Arial" w:cs="Arial"/>
        </w:rPr>
        <w:t>Asimismo, los recursos obtenidos podrán destinarse para cubrir los gastos y costos relacionados con la obtención de los financiamientos, tales como constitución de reservas, costos de asesoría jurídica y financiera, y de estructuración, pago de coberturas de tasas de interés, calificaciones de la estructura, honorarios fiduciarios, así como comisiones financieras institucionales y gastos inherentes al proceso de financiamiento antes referido, sin exceder el 2.5% del importe principal del financiamiento autorizado en el artículo 1 de</w:t>
      </w:r>
      <w:r w:rsidR="00A87345" w:rsidRPr="005E4FF4">
        <w:rPr>
          <w:rFonts w:ascii="Arial" w:hAnsi="Arial" w:cs="Arial"/>
        </w:rPr>
        <w:t xml:space="preserve"> este </w:t>
      </w:r>
      <w:r w:rsidRPr="005E4FF4">
        <w:rPr>
          <w:rFonts w:ascii="Arial" w:hAnsi="Arial" w:cs="Arial"/>
        </w:rPr>
        <w:t>decreto, de conformidad con los establecido en el artículo 27 del Reglamento del Registro Público Único de Financiamientos y Obligaciones de Entidades Federativas y Municipios.</w:t>
      </w:r>
    </w:p>
    <w:p w:rsidR="001C5099" w:rsidRPr="005E4FF4" w:rsidRDefault="001C5099" w:rsidP="005E4FF4">
      <w:pPr>
        <w:jc w:val="both"/>
        <w:rPr>
          <w:rFonts w:ascii="Arial" w:hAnsi="Arial" w:cs="Arial"/>
        </w:rPr>
      </w:pPr>
    </w:p>
    <w:p w:rsidR="001A77C1" w:rsidRPr="005E4FF4" w:rsidRDefault="001A77C1" w:rsidP="005E4FF4">
      <w:pPr>
        <w:jc w:val="both"/>
        <w:rPr>
          <w:rFonts w:ascii="Arial" w:hAnsi="Arial" w:cs="Arial"/>
          <w:b/>
        </w:rPr>
      </w:pPr>
      <w:r w:rsidRPr="005E4FF4">
        <w:rPr>
          <w:rFonts w:ascii="Arial" w:hAnsi="Arial" w:cs="Arial"/>
          <w:b/>
        </w:rPr>
        <w:t>Artículo 3. Amortización</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rPr>
      </w:pPr>
      <w:r w:rsidRPr="005E4FF4">
        <w:rPr>
          <w:rFonts w:ascii="Arial" w:hAnsi="Arial" w:cs="Arial"/>
        </w:rPr>
        <w:t>El o los financiamientos a que se refiere este decreto deberán amortizarse en su totalidad en un plazo que no exceda de veinte años, contado a partir de la fecha en que se ejerza la primera o única disposición de cada financiamiento, en el entendido de que los demás plazos, así como los intereses y demás términos y condiciones serán los que se establezcan en el o los contratos que al efecto se celebren.</w:t>
      </w:r>
    </w:p>
    <w:p w:rsidR="001A77C1" w:rsidRPr="005E4FF4" w:rsidRDefault="001A77C1" w:rsidP="005E4FF4">
      <w:pPr>
        <w:jc w:val="both"/>
        <w:rPr>
          <w:rFonts w:ascii="Arial" w:hAnsi="Arial" w:cs="Arial"/>
        </w:rPr>
      </w:pPr>
    </w:p>
    <w:p w:rsidR="001A77C1" w:rsidRPr="005E4FF4" w:rsidRDefault="001A77C1" w:rsidP="005E4FF4">
      <w:pPr>
        <w:jc w:val="both"/>
        <w:rPr>
          <w:rFonts w:ascii="Arial" w:hAnsi="Arial" w:cs="Arial"/>
        </w:rPr>
      </w:pPr>
      <w:r w:rsidRPr="005E4FF4">
        <w:rPr>
          <w:rFonts w:ascii="Arial" w:hAnsi="Arial" w:cs="Arial"/>
        </w:rPr>
        <w:t>Sin perjuicio de lo anterior, cada contrato mediante el cual se formalice el financiamiento estará vigente mientras existan obligaciones pendientes de pago a favor de los acreedores derivadas del financiamiento.</w:t>
      </w:r>
    </w:p>
    <w:p w:rsidR="001A77C1" w:rsidRPr="005E4FF4" w:rsidRDefault="001A77C1" w:rsidP="005E4FF4">
      <w:pPr>
        <w:jc w:val="both"/>
        <w:rPr>
          <w:rFonts w:ascii="Arial" w:hAnsi="Arial" w:cs="Arial"/>
        </w:rPr>
      </w:pPr>
    </w:p>
    <w:p w:rsidR="001A77C1" w:rsidRPr="005E4FF4" w:rsidRDefault="001A77C1" w:rsidP="005E4FF4">
      <w:pPr>
        <w:jc w:val="both"/>
        <w:rPr>
          <w:rFonts w:ascii="Arial" w:hAnsi="Arial" w:cs="Arial"/>
          <w:b/>
        </w:rPr>
      </w:pPr>
      <w:r w:rsidRPr="005E4FF4">
        <w:rPr>
          <w:rFonts w:ascii="Arial" w:hAnsi="Arial" w:cs="Arial"/>
          <w:b/>
        </w:rPr>
        <w:t>Artículo 4. Suscripción de los instrumentos jurídicos</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rPr>
      </w:pPr>
      <w:r w:rsidRPr="005E4FF4">
        <w:rPr>
          <w:rFonts w:ascii="Arial" w:hAnsi="Arial" w:cs="Arial"/>
        </w:rPr>
        <w:t xml:space="preserve">Se autoriza al Poder Ejecutivo del Estado para que, por conducto del </w:t>
      </w:r>
      <w:r w:rsidR="00EB7BEC" w:rsidRPr="005E4FF4">
        <w:rPr>
          <w:rFonts w:ascii="Arial" w:hAnsi="Arial" w:cs="Arial"/>
        </w:rPr>
        <w:t>S</w:t>
      </w:r>
      <w:r w:rsidRPr="005E4FF4">
        <w:rPr>
          <w:rFonts w:ascii="Arial" w:hAnsi="Arial" w:cs="Arial"/>
        </w:rPr>
        <w:t xml:space="preserve">ecretario de Administración y Finanzas, negocie los términos, apruebe y concurra a la firma de los instrumentos jurídicos correspondientes al empréstito o a los empréstitos autorizados, a sus garantías y a la fuente de pago de los financiamientos y accesorios, incluyendo, sin limitación, contratos y títulos de crédito, instrumentos derivados, instrucciones irrevocables, contratos de garantía o contratos de fideicomiso relacionados con </w:t>
      </w:r>
      <w:r w:rsidR="009F2CCF" w:rsidRPr="005E4FF4">
        <w:rPr>
          <w:rFonts w:ascii="Arial" w:hAnsi="Arial" w:cs="Arial"/>
        </w:rPr>
        <w:t>este</w:t>
      </w:r>
      <w:r w:rsidRPr="005E4FF4">
        <w:rPr>
          <w:rFonts w:ascii="Arial" w:hAnsi="Arial" w:cs="Arial"/>
        </w:rPr>
        <w:t xml:space="preserve"> decreto.</w:t>
      </w:r>
    </w:p>
    <w:p w:rsidR="001A77C1" w:rsidRPr="005E4FF4" w:rsidRDefault="001A77C1" w:rsidP="005E4FF4">
      <w:pPr>
        <w:jc w:val="both"/>
        <w:rPr>
          <w:rFonts w:ascii="Arial" w:hAnsi="Arial" w:cs="Arial"/>
        </w:rPr>
      </w:pPr>
    </w:p>
    <w:p w:rsidR="001A77C1" w:rsidRPr="005E4FF4" w:rsidRDefault="001A77C1" w:rsidP="005E4FF4">
      <w:pPr>
        <w:jc w:val="both"/>
        <w:rPr>
          <w:rFonts w:ascii="Arial" w:hAnsi="Arial" w:cs="Arial"/>
          <w:b/>
        </w:rPr>
      </w:pPr>
      <w:r w:rsidRPr="005E4FF4">
        <w:rPr>
          <w:rFonts w:ascii="Arial" w:hAnsi="Arial" w:cs="Arial"/>
          <w:b/>
        </w:rPr>
        <w:t>Artículo 5. Refinanciamiento o reestructuración</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rPr>
      </w:pPr>
      <w:r w:rsidRPr="005E4FF4">
        <w:rPr>
          <w:rFonts w:ascii="Arial" w:hAnsi="Arial" w:cs="Arial"/>
        </w:rPr>
        <w:t>El Poder Ejecutivo</w:t>
      </w:r>
      <w:r w:rsidR="001606FD" w:rsidRPr="005E4FF4">
        <w:rPr>
          <w:rFonts w:ascii="Arial" w:hAnsi="Arial" w:cs="Arial"/>
        </w:rPr>
        <w:t xml:space="preserve"> del Estado</w:t>
      </w:r>
      <w:r w:rsidRPr="005E4FF4">
        <w:rPr>
          <w:rFonts w:ascii="Arial" w:hAnsi="Arial" w:cs="Arial"/>
        </w:rPr>
        <w:t xml:space="preserve">, a través del </w:t>
      </w:r>
      <w:r w:rsidR="005D70CA" w:rsidRPr="005E4FF4">
        <w:rPr>
          <w:rFonts w:ascii="Arial" w:hAnsi="Arial" w:cs="Arial"/>
        </w:rPr>
        <w:t>S</w:t>
      </w:r>
      <w:r w:rsidRPr="005E4FF4">
        <w:rPr>
          <w:rFonts w:ascii="Arial" w:hAnsi="Arial" w:cs="Arial"/>
        </w:rPr>
        <w:t>ecretario de Administración y Finanzas, en su caso, podrá refinanciar o reestructurar la deuda que derive del financiamiento que se contrate con base en este decreto, sin que para ello se requiera de una nueva autorización, siempre que las modificaciones a las condiciones originales del financiamiento resulten favorables al estado de Yucatán, en apego a lo establecido en la Ley de Disciplina Financiera de las Entidades Federativas y los Municipios, y la Ley de Deuda Pública del Estado de Yucatán.</w:t>
      </w:r>
    </w:p>
    <w:p w:rsidR="00A24F8D" w:rsidRPr="005E4FF4" w:rsidRDefault="00A24F8D" w:rsidP="005E4FF4">
      <w:pPr>
        <w:jc w:val="both"/>
        <w:rPr>
          <w:rFonts w:ascii="Arial" w:hAnsi="Arial" w:cs="Arial"/>
          <w:b/>
        </w:rPr>
      </w:pPr>
    </w:p>
    <w:p w:rsidR="001A77C1" w:rsidRPr="005E4FF4" w:rsidRDefault="001A77C1" w:rsidP="005E4FF4">
      <w:pPr>
        <w:jc w:val="both"/>
        <w:rPr>
          <w:rFonts w:ascii="Arial" w:hAnsi="Arial" w:cs="Arial"/>
          <w:b/>
        </w:rPr>
      </w:pPr>
      <w:r w:rsidRPr="005E4FF4">
        <w:rPr>
          <w:rFonts w:ascii="Arial" w:hAnsi="Arial" w:cs="Arial"/>
          <w:b/>
        </w:rPr>
        <w:t>Artículo 6. Afectación y fideicomisos</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rPr>
      </w:pPr>
      <w:r w:rsidRPr="005E4FF4">
        <w:rPr>
          <w:rFonts w:ascii="Arial" w:hAnsi="Arial" w:cs="Arial"/>
        </w:rPr>
        <w:t xml:space="preserve">Se autoriza al Poder Ejecutivo </w:t>
      </w:r>
      <w:r w:rsidR="00AA0204" w:rsidRPr="005E4FF4">
        <w:rPr>
          <w:rFonts w:ascii="Arial" w:hAnsi="Arial" w:cs="Arial"/>
        </w:rPr>
        <w:t xml:space="preserve">del Estado </w:t>
      </w:r>
      <w:r w:rsidRPr="005E4FF4">
        <w:rPr>
          <w:rFonts w:ascii="Arial" w:hAnsi="Arial" w:cs="Arial"/>
        </w:rPr>
        <w:t>para que, por conducto de la Secretaría de Administración y Finanzas, afecte, irrevocablemente, como garantía o fuente de pago de todas y cada una de las obligaciones que se contraigan con motivo de la autorización a que se refiere este decreto, un porcentaje suficiente de los ingresos y derechos que le correspondan al estado de Yucatán de los recursos del Fondo General de Participaciones a que hace referencia la Ley de Coordinación Fiscal federal, así como de aquellos que, en su caso, lo reemplacen, sustituyan o complementen.</w:t>
      </w:r>
    </w:p>
    <w:p w:rsidR="001A77C1" w:rsidRPr="005E4FF4" w:rsidRDefault="001A77C1" w:rsidP="005E4FF4">
      <w:pPr>
        <w:jc w:val="both"/>
        <w:rPr>
          <w:rFonts w:ascii="Arial" w:hAnsi="Arial" w:cs="Arial"/>
        </w:rPr>
      </w:pPr>
    </w:p>
    <w:p w:rsidR="001A77C1" w:rsidRPr="005E4FF4" w:rsidRDefault="001A77C1" w:rsidP="005E4FF4">
      <w:pPr>
        <w:jc w:val="both"/>
        <w:rPr>
          <w:rFonts w:ascii="Arial" w:hAnsi="Arial" w:cs="Arial"/>
        </w:rPr>
      </w:pPr>
      <w:r w:rsidRPr="005E4FF4">
        <w:rPr>
          <w:rFonts w:ascii="Arial" w:hAnsi="Arial" w:cs="Arial"/>
        </w:rPr>
        <w:t>Dicha afectación deberá hacerse con apego en lo establecido en Ley de Deuda Pública del Estado de Yucatán, la Ley de Coordinación Fiscal federal y la demás legislación y normativa aplicable.</w:t>
      </w:r>
    </w:p>
    <w:p w:rsidR="001A77C1" w:rsidRPr="005E4FF4" w:rsidRDefault="001A77C1" w:rsidP="005E4FF4">
      <w:pPr>
        <w:jc w:val="both"/>
        <w:rPr>
          <w:rFonts w:ascii="Arial" w:hAnsi="Arial" w:cs="Arial"/>
        </w:rPr>
      </w:pPr>
    </w:p>
    <w:p w:rsidR="001A77C1" w:rsidRPr="005E4FF4" w:rsidRDefault="001A77C1" w:rsidP="005E4FF4">
      <w:pPr>
        <w:jc w:val="both"/>
        <w:rPr>
          <w:rFonts w:ascii="Arial" w:hAnsi="Arial" w:cs="Arial"/>
        </w:rPr>
      </w:pPr>
      <w:r w:rsidRPr="005E4FF4">
        <w:rPr>
          <w:rFonts w:ascii="Arial" w:hAnsi="Arial" w:cs="Arial"/>
        </w:rPr>
        <w:t>La afectación de los ingresos y derechos de las participaciones a que se refiere este artículo podrá formalizarse, por conducto de la Secretaría de Administración y Finanzas, mediante la constitución o aplicación de uno o varios fideicomisos irrevocables de administración o fuente de pago.</w:t>
      </w:r>
    </w:p>
    <w:p w:rsidR="001A77C1" w:rsidRPr="005E4FF4" w:rsidRDefault="001A77C1" w:rsidP="005E4FF4">
      <w:pPr>
        <w:jc w:val="both"/>
        <w:rPr>
          <w:rFonts w:ascii="Arial" w:hAnsi="Arial" w:cs="Arial"/>
        </w:rPr>
      </w:pPr>
    </w:p>
    <w:p w:rsidR="001A77C1" w:rsidRPr="005E4FF4" w:rsidRDefault="001A77C1" w:rsidP="005E4FF4">
      <w:pPr>
        <w:jc w:val="both"/>
        <w:rPr>
          <w:rFonts w:ascii="Arial" w:hAnsi="Arial" w:cs="Arial"/>
        </w:rPr>
      </w:pPr>
      <w:r w:rsidRPr="005E4FF4">
        <w:rPr>
          <w:rFonts w:ascii="Arial" w:hAnsi="Arial" w:cs="Arial"/>
        </w:rPr>
        <w:t xml:space="preserve">A través del o los fideicomisos que se constituyan o modifiquen de acuerdo con </w:t>
      </w:r>
      <w:r w:rsidR="008B6DB7" w:rsidRPr="005E4FF4">
        <w:rPr>
          <w:rFonts w:ascii="Arial" w:hAnsi="Arial" w:cs="Arial"/>
        </w:rPr>
        <w:t xml:space="preserve">este </w:t>
      </w:r>
      <w:r w:rsidRPr="005E4FF4">
        <w:rPr>
          <w:rFonts w:ascii="Arial" w:hAnsi="Arial" w:cs="Arial"/>
        </w:rPr>
        <w:t>artículo, también se podrá, de resultar necesario o conveniente, habilitarlos para que a través de estos se realice la disposición de los recursos del o los créditos que contrate el estado, con el objeto de que sirvan como mecanismos de administración y dispersión de los créditos, para destinarlos a los conceptos autorizados en este decreto.</w:t>
      </w:r>
    </w:p>
    <w:p w:rsidR="001A77C1" w:rsidRPr="005E4FF4" w:rsidRDefault="001A77C1" w:rsidP="005E4FF4">
      <w:pPr>
        <w:jc w:val="both"/>
        <w:rPr>
          <w:rFonts w:ascii="Arial" w:hAnsi="Arial" w:cs="Arial"/>
        </w:rPr>
      </w:pPr>
    </w:p>
    <w:p w:rsidR="001A77C1" w:rsidRPr="005E4FF4" w:rsidRDefault="001A77C1" w:rsidP="005E4FF4">
      <w:pPr>
        <w:jc w:val="both"/>
        <w:rPr>
          <w:rFonts w:ascii="Arial" w:hAnsi="Arial" w:cs="Arial"/>
        </w:rPr>
      </w:pPr>
      <w:r w:rsidRPr="005E4FF4">
        <w:rPr>
          <w:rFonts w:ascii="Arial" w:hAnsi="Arial" w:cs="Arial"/>
        </w:rPr>
        <w:t xml:space="preserve">En todo caso, los fideicomisos constituidos o modificados al amparo de la presente autorización no serán considerados entidades paraestatales, por lo que no constituirán parte de la </w:t>
      </w:r>
      <w:r w:rsidR="00E6511B" w:rsidRPr="005E4FF4">
        <w:rPr>
          <w:rFonts w:ascii="Arial" w:hAnsi="Arial" w:cs="Arial"/>
        </w:rPr>
        <w:t>a</w:t>
      </w:r>
      <w:r w:rsidRPr="005E4FF4">
        <w:rPr>
          <w:rFonts w:ascii="Arial" w:hAnsi="Arial" w:cs="Arial"/>
        </w:rPr>
        <w:t xml:space="preserve">dministración </w:t>
      </w:r>
      <w:r w:rsidR="00E6511B" w:rsidRPr="005E4FF4">
        <w:rPr>
          <w:rFonts w:ascii="Arial" w:hAnsi="Arial" w:cs="Arial"/>
        </w:rPr>
        <w:t>p</w:t>
      </w:r>
      <w:r w:rsidRPr="005E4FF4">
        <w:rPr>
          <w:rFonts w:ascii="Arial" w:hAnsi="Arial" w:cs="Arial"/>
        </w:rPr>
        <w:t>ública paraestatal. Lo anterior, conforme a lo establecido en el artículo 7, fracción VI, de la Ley de Deuda Pública del Estado de Yucatán.</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b/>
        </w:rPr>
      </w:pPr>
      <w:r w:rsidRPr="005E4FF4">
        <w:rPr>
          <w:rFonts w:ascii="Arial" w:hAnsi="Arial" w:cs="Arial"/>
          <w:b/>
        </w:rPr>
        <w:t>Artículo 7. Notificación a la Secretaría de Hacienda y Crédito Público</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rPr>
      </w:pPr>
      <w:r w:rsidRPr="005E4FF4">
        <w:rPr>
          <w:rFonts w:ascii="Arial" w:hAnsi="Arial" w:cs="Arial"/>
        </w:rPr>
        <w:t>Para asegurar la viabilidad de la estructura de los financiamientos, basada en la afectación a que hace referencia el artículo anterior de este decreto, de conformidad con lo establecido en la fracción IX del artículo 7 de la Ley de Deuda Pública del Estado de Yucatán y del artículo 9 de la Ley de Coordinación Fiscal federal, la Secretaría de Administración y Finanzas deberá notificar a la Secretaría de Hacienda y Crédito Público la afectación aprobada en este decreto, instruyéndola irrevocablemente a que respecto a cada ministración, entrega, anticipo, entero o ajuste de las participaciones que correspondan al estado, abone los flujos correspondientes a las participaciones fideicomitidas en el fideicomiso o los fideicomisos correspondientes, hasta el pago total de los financiamientos contratados al amparo de este decreto.</w:t>
      </w:r>
    </w:p>
    <w:p w:rsidR="001A77C1" w:rsidRPr="005E4FF4" w:rsidRDefault="001A77C1" w:rsidP="005E4FF4">
      <w:pPr>
        <w:jc w:val="both"/>
        <w:rPr>
          <w:rFonts w:ascii="Arial" w:hAnsi="Arial" w:cs="Arial"/>
        </w:rPr>
      </w:pPr>
    </w:p>
    <w:p w:rsidR="001A77C1" w:rsidRPr="005E4FF4" w:rsidRDefault="001A77C1" w:rsidP="005E4FF4">
      <w:pPr>
        <w:jc w:val="both"/>
        <w:rPr>
          <w:rFonts w:ascii="Arial" w:hAnsi="Arial" w:cs="Arial"/>
        </w:rPr>
      </w:pPr>
      <w:r w:rsidRPr="005E4FF4">
        <w:rPr>
          <w:rFonts w:ascii="Arial" w:hAnsi="Arial" w:cs="Arial"/>
        </w:rPr>
        <w:t>Dicha instrucción solo podrá ser modificada, previa autorización del Congreso</w:t>
      </w:r>
      <w:r w:rsidR="0049429B" w:rsidRPr="005E4FF4">
        <w:rPr>
          <w:rFonts w:ascii="Arial" w:hAnsi="Arial" w:cs="Arial"/>
        </w:rPr>
        <w:t xml:space="preserve"> del Estado</w:t>
      </w:r>
      <w:r w:rsidRPr="005E4FF4">
        <w:rPr>
          <w:rFonts w:ascii="Arial" w:hAnsi="Arial" w:cs="Arial"/>
        </w:rPr>
        <w:t>, siempre y cuando se hayan cumplido los requisitos señalados en los contratos o documentos correspondientes para la modificación de dicha instrucción y no se afecten los derechos de los acreedores conforme a dichos contratos o documentos.</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b/>
        </w:rPr>
      </w:pPr>
      <w:r w:rsidRPr="005E4FF4">
        <w:rPr>
          <w:rFonts w:ascii="Arial" w:hAnsi="Arial" w:cs="Arial"/>
          <w:b/>
        </w:rPr>
        <w:t>Artículo 8. Previsión presupuestal</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rPr>
      </w:pPr>
      <w:r w:rsidRPr="005E4FF4">
        <w:rPr>
          <w:rFonts w:ascii="Arial" w:hAnsi="Arial" w:cs="Arial"/>
        </w:rPr>
        <w:t xml:space="preserve">El Poder Ejecutivo </w:t>
      </w:r>
      <w:r w:rsidR="00BA3D91" w:rsidRPr="005E4FF4">
        <w:rPr>
          <w:rFonts w:ascii="Arial" w:hAnsi="Arial" w:cs="Arial"/>
        </w:rPr>
        <w:t xml:space="preserve">del Estado </w:t>
      </w:r>
      <w:r w:rsidRPr="005E4FF4">
        <w:rPr>
          <w:rFonts w:ascii="Arial" w:hAnsi="Arial" w:cs="Arial"/>
        </w:rPr>
        <w:t>deberá incluir anualmente en el presupuesto de egresos de cada ejercicio fiscal, en tanto existan obligaciones pendientes de pago asociadas al financiamiento que se formalice con base en esta autorización, el monto para el servicio de la deuda y sus accesorios, bajo los términos contratados, hasta la total liquidación.</w:t>
      </w:r>
    </w:p>
    <w:p w:rsidR="00D25149" w:rsidRPr="005E4FF4" w:rsidRDefault="00D25149" w:rsidP="005E4FF4">
      <w:pPr>
        <w:jc w:val="both"/>
        <w:rPr>
          <w:rFonts w:ascii="Arial" w:hAnsi="Arial" w:cs="Arial"/>
          <w:b/>
        </w:rPr>
      </w:pPr>
    </w:p>
    <w:p w:rsidR="001A77C1" w:rsidRPr="005E4FF4" w:rsidRDefault="001A77C1" w:rsidP="005E4FF4">
      <w:pPr>
        <w:jc w:val="both"/>
        <w:rPr>
          <w:rFonts w:ascii="Arial" w:hAnsi="Arial" w:cs="Arial"/>
          <w:b/>
        </w:rPr>
      </w:pPr>
      <w:r w:rsidRPr="005E4FF4">
        <w:rPr>
          <w:rFonts w:ascii="Arial" w:hAnsi="Arial" w:cs="Arial"/>
          <w:b/>
        </w:rPr>
        <w:t>Artículo 9. Suscripción de instrumentos</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rPr>
      </w:pPr>
      <w:r w:rsidRPr="005E4FF4">
        <w:rPr>
          <w:rFonts w:ascii="Arial" w:hAnsi="Arial" w:cs="Arial"/>
        </w:rPr>
        <w:t>Se autoriza al Poder Ejecutivo</w:t>
      </w:r>
      <w:r w:rsidR="0048780E" w:rsidRPr="005E4FF4">
        <w:rPr>
          <w:rFonts w:ascii="Arial" w:hAnsi="Arial" w:cs="Arial"/>
        </w:rPr>
        <w:t xml:space="preserve"> </w:t>
      </w:r>
      <w:r w:rsidR="00894ABA" w:rsidRPr="005E4FF4">
        <w:rPr>
          <w:rFonts w:ascii="Arial" w:hAnsi="Arial" w:cs="Arial"/>
        </w:rPr>
        <w:t xml:space="preserve">del Estado </w:t>
      </w:r>
      <w:r w:rsidRPr="005E4FF4">
        <w:rPr>
          <w:rFonts w:ascii="Arial" w:hAnsi="Arial" w:cs="Arial"/>
        </w:rPr>
        <w:t xml:space="preserve"> para que, por conducto de la Secretaría de Administración y Finanzas, a través de sus representantes legales o servidores públicos facultados, celebre o suscriba todos los documentos, títulos de crédito, contratos, convenios, mecanismos, instrucciones irrevocables, en términos de ley, con la Secretaría de Hacienda y Crédito Público o cualquier instrumento legal que se requiera para formalizar el o los financiamientos autorizados en este decreto, con las características, monto, condiciones y términos que consten y se negocien, así como las afectaciones que se requieran para constituir la garantía o la fuente de pago para el cumplimiento de las obligaciones asociadas a los contratos que se celebren con base en esta autorización.</w:t>
      </w:r>
    </w:p>
    <w:p w:rsidR="001A77C1" w:rsidRPr="005E4FF4" w:rsidRDefault="001A77C1" w:rsidP="005E4FF4">
      <w:pPr>
        <w:jc w:val="both"/>
        <w:rPr>
          <w:rFonts w:ascii="Arial" w:hAnsi="Arial" w:cs="Arial"/>
        </w:rPr>
      </w:pPr>
    </w:p>
    <w:p w:rsidR="001A77C1" w:rsidRPr="005E4FF4" w:rsidRDefault="001A77C1" w:rsidP="005E4FF4">
      <w:pPr>
        <w:jc w:val="both"/>
        <w:rPr>
          <w:rFonts w:ascii="Arial" w:hAnsi="Arial" w:cs="Arial"/>
          <w:b/>
        </w:rPr>
      </w:pPr>
      <w:r w:rsidRPr="005E4FF4">
        <w:rPr>
          <w:rFonts w:ascii="Arial" w:hAnsi="Arial" w:cs="Arial"/>
          <w:b/>
        </w:rPr>
        <w:t>Artículo 10. Operaciones complementarias</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rPr>
      </w:pPr>
      <w:r w:rsidRPr="005E4FF4">
        <w:rPr>
          <w:rFonts w:ascii="Arial" w:hAnsi="Arial" w:cs="Arial"/>
        </w:rPr>
        <w:t>Se a</w:t>
      </w:r>
      <w:r w:rsidR="00D3062B" w:rsidRPr="005E4FF4">
        <w:rPr>
          <w:rFonts w:ascii="Arial" w:hAnsi="Arial" w:cs="Arial"/>
        </w:rPr>
        <w:t>utoriza al Poder Ejecutivo del E</w:t>
      </w:r>
      <w:r w:rsidRPr="005E4FF4">
        <w:rPr>
          <w:rFonts w:ascii="Arial" w:hAnsi="Arial" w:cs="Arial"/>
        </w:rPr>
        <w:t>stado, a través de la Secretaría de Administración y Finanzas, para que, en adición al monto de endeudamiento establecido en el artículo 1 de este decreto, lleve a cabo operaciones con instrumentos derivados, incluyendo, sin limitar, contratos de cobertura o contratos de intercambio de tasas, para efectos de cubrir riesgos de mercado relacionados con los financiamientos contratados en términos de este decreto.</w:t>
      </w:r>
    </w:p>
    <w:p w:rsidR="001A77C1" w:rsidRPr="005E4FF4" w:rsidRDefault="001A77C1" w:rsidP="005E4FF4">
      <w:pPr>
        <w:jc w:val="both"/>
        <w:rPr>
          <w:rFonts w:ascii="Arial" w:hAnsi="Arial" w:cs="Arial"/>
        </w:rPr>
      </w:pPr>
    </w:p>
    <w:p w:rsidR="001A77C1" w:rsidRPr="005E4FF4" w:rsidRDefault="001A77C1" w:rsidP="005E4FF4">
      <w:pPr>
        <w:jc w:val="both"/>
        <w:rPr>
          <w:rFonts w:ascii="Arial" w:hAnsi="Arial" w:cs="Arial"/>
        </w:rPr>
      </w:pPr>
      <w:r w:rsidRPr="005E4FF4">
        <w:rPr>
          <w:rFonts w:ascii="Arial" w:hAnsi="Arial" w:cs="Arial"/>
        </w:rPr>
        <w:t>Asimismo, se a</w:t>
      </w:r>
      <w:r w:rsidR="00653867" w:rsidRPr="005E4FF4">
        <w:rPr>
          <w:rFonts w:ascii="Arial" w:hAnsi="Arial" w:cs="Arial"/>
        </w:rPr>
        <w:t>utoriza al Poder Ejecutivo del E</w:t>
      </w:r>
      <w:r w:rsidRPr="005E4FF4">
        <w:rPr>
          <w:rFonts w:ascii="Arial" w:hAnsi="Arial" w:cs="Arial"/>
        </w:rPr>
        <w:t>stado para presupuestar y llevar a cabo todas las erogaciones relacionadas con dichos instrumentos, en el entendido de que podrán compartir la fuente de pago o garantía asociada con los empréstitos que se contraten al amparo de</w:t>
      </w:r>
      <w:r w:rsidR="008B6DB7" w:rsidRPr="005E4FF4">
        <w:rPr>
          <w:rFonts w:ascii="Arial" w:hAnsi="Arial" w:cs="Arial"/>
        </w:rPr>
        <w:t xml:space="preserve"> este </w:t>
      </w:r>
      <w:r w:rsidRPr="005E4FF4">
        <w:rPr>
          <w:rFonts w:ascii="Arial" w:hAnsi="Arial" w:cs="Arial"/>
        </w:rPr>
        <w:t>decreto.</w:t>
      </w:r>
    </w:p>
    <w:p w:rsidR="001A77C1" w:rsidRPr="005E4FF4" w:rsidRDefault="001A77C1" w:rsidP="005E4FF4">
      <w:pPr>
        <w:jc w:val="both"/>
        <w:rPr>
          <w:rFonts w:ascii="Arial" w:hAnsi="Arial" w:cs="Arial"/>
        </w:rPr>
      </w:pPr>
    </w:p>
    <w:p w:rsidR="00613EFB" w:rsidRDefault="00613EFB" w:rsidP="005E4FF4">
      <w:pPr>
        <w:jc w:val="both"/>
        <w:rPr>
          <w:rFonts w:ascii="Arial" w:hAnsi="Arial" w:cs="Arial"/>
          <w:b/>
        </w:rPr>
      </w:pPr>
    </w:p>
    <w:p w:rsidR="00613EFB" w:rsidRDefault="00613EFB" w:rsidP="005E4FF4">
      <w:pPr>
        <w:jc w:val="both"/>
        <w:rPr>
          <w:rFonts w:ascii="Arial" w:hAnsi="Arial" w:cs="Arial"/>
          <w:b/>
        </w:rPr>
      </w:pPr>
    </w:p>
    <w:p w:rsidR="00613EFB" w:rsidRDefault="00613EFB" w:rsidP="005E4FF4">
      <w:pPr>
        <w:jc w:val="both"/>
        <w:rPr>
          <w:rFonts w:ascii="Arial" w:hAnsi="Arial" w:cs="Arial"/>
          <w:b/>
        </w:rPr>
      </w:pPr>
    </w:p>
    <w:p w:rsidR="001A77C1" w:rsidRPr="005E4FF4" w:rsidRDefault="001A77C1" w:rsidP="005E4FF4">
      <w:pPr>
        <w:jc w:val="both"/>
        <w:rPr>
          <w:rFonts w:ascii="Arial" w:hAnsi="Arial" w:cs="Arial"/>
        </w:rPr>
      </w:pPr>
      <w:r w:rsidRPr="005E4FF4">
        <w:rPr>
          <w:rFonts w:ascii="Arial" w:hAnsi="Arial" w:cs="Arial"/>
          <w:b/>
        </w:rPr>
        <w:t xml:space="preserve">Artículo segundo. </w:t>
      </w:r>
      <w:r w:rsidRPr="005E4FF4">
        <w:rPr>
          <w:rFonts w:ascii="Arial" w:hAnsi="Arial" w:cs="Arial"/>
        </w:rPr>
        <w:t>Se reforma el total y el numeral 0 del artículo 2 de la Ley de Ingresos del Estado de Yucatán para el Ejercicio Fiscal 2019, para quedar en los siguientes términos:</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b/>
        </w:rPr>
      </w:pPr>
      <w:r w:rsidRPr="005E4FF4">
        <w:rPr>
          <w:rFonts w:ascii="Arial" w:hAnsi="Arial" w:cs="Arial"/>
          <w:b/>
        </w:rPr>
        <w:t>Artículo 2. Ingresos</w:t>
      </w:r>
    </w:p>
    <w:p w:rsidR="001A77C1" w:rsidRPr="005E4FF4" w:rsidRDefault="001A77C1" w:rsidP="005E4FF4">
      <w:pPr>
        <w:jc w:val="both"/>
        <w:rPr>
          <w:rFonts w:ascii="Arial" w:hAnsi="Arial" w:cs="Arial"/>
          <w:b/>
        </w:rPr>
      </w:pPr>
      <w:r w:rsidRPr="005E4FF4">
        <w:rPr>
          <w:rFonts w:ascii="Arial" w:hAnsi="Arial" w:cs="Arial"/>
          <w:b/>
        </w:rPr>
        <w:t>…</w:t>
      </w:r>
    </w:p>
    <w:p w:rsidR="001A77C1" w:rsidRPr="005E4FF4" w:rsidRDefault="001A77C1" w:rsidP="005E4FF4">
      <w:pPr>
        <w:jc w:val="both"/>
        <w:rPr>
          <w:rFonts w:ascii="Arial" w:hAnsi="Arial" w:cs="Arial"/>
          <w:b/>
        </w:rPr>
      </w:pPr>
    </w:p>
    <w:p w:rsidR="00F235E3"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Total</w:t>
      </w:r>
      <w:r w:rsidRPr="00613EFB">
        <w:rPr>
          <w:rFonts w:ascii="Arial" w:hAnsi="Arial" w:cs="Arial"/>
          <w:b/>
          <w:sz w:val="22"/>
          <w:szCs w:val="22"/>
        </w:rPr>
        <w:tab/>
      </w:r>
      <w:r w:rsidR="00DB12DE" w:rsidRPr="00613EFB">
        <w:rPr>
          <w:rFonts w:ascii="Arial" w:hAnsi="Arial" w:cs="Arial"/>
          <w:b/>
          <w:sz w:val="22"/>
          <w:szCs w:val="22"/>
        </w:rPr>
        <w:t xml:space="preserve">                                                                                                       </w:t>
      </w:r>
      <w:r w:rsidRPr="00613EFB">
        <w:rPr>
          <w:rFonts w:ascii="Arial" w:hAnsi="Arial" w:cs="Arial"/>
          <w:b/>
          <w:sz w:val="22"/>
          <w:szCs w:val="22"/>
        </w:rPr>
        <w:t>$43,206,550,939.00</w:t>
      </w:r>
    </w:p>
    <w:p w:rsidR="001A77C1"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 xml:space="preserve">1 al 9 … </w:t>
      </w:r>
    </w:p>
    <w:p w:rsidR="001A77C1"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0</w:t>
      </w:r>
      <w:r w:rsidRPr="00613EFB">
        <w:rPr>
          <w:rFonts w:ascii="Arial" w:hAnsi="Arial" w:cs="Arial"/>
          <w:b/>
          <w:sz w:val="22"/>
          <w:szCs w:val="22"/>
        </w:rPr>
        <w:tab/>
        <w:t>Ingresos derivados de financiamientos</w:t>
      </w:r>
      <w:r w:rsidRPr="00613EFB">
        <w:rPr>
          <w:rFonts w:ascii="Arial" w:hAnsi="Arial" w:cs="Arial"/>
          <w:b/>
          <w:sz w:val="22"/>
          <w:szCs w:val="22"/>
        </w:rPr>
        <w:tab/>
      </w:r>
      <w:r w:rsidR="00DB12DE" w:rsidRPr="00613EFB">
        <w:rPr>
          <w:rFonts w:ascii="Arial" w:hAnsi="Arial" w:cs="Arial"/>
          <w:b/>
          <w:sz w:val="22"/>
          <w:szCs w:val="22"/>
        </w:rPr>
        <w:t xml:space="preserve">                                   </w:t>
      </w:r>
      <w:r w:rsidRPr="00613EFB">
        <w:rPr>
          <w:rFonts w:ascii="Arial" w:hAnsi="Arial" w:cs="Arial"/>
          <w:b/>
          <w:sz w:val="22"/>
          <w:szCs w:val="22"/>
        </w:rPr>
        <w:t xml:space="preserve">$2,620,000,000.00 </w:t>
      </w:r>
    </w:p>
    <w:p w:rsidR="001A77C1"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 xml:space="preserve"> </w:t>
      </w:r>
      <w:r w:rsidRPr="00613EFB">
        <w:rPr>
          <w:rFonts w:ascii="Arial" w:hAnsi="Arial" w:cs="Arial"/>
          <w:b/>
          <w:sz w:val="22"/>
          <w:szCs w:val="22"/>
        </w:rPr>
        <w:tab/>
        <w:t>0.1.</w:t>
      </w:r>
      <w:r w:rsidRPr="00613EFB">
        <w:rPr>
          <w:rFonts w:ascii="Arial" w:hAnsi="Arial" w:cs="Arial"/>
          <w:b/>
          <w:sz w:val="22"/>
          <w:szCs w:val="22"/>
        </w:rPr>
        <w:tab/>
        <w:t>Endeudamiento interno</w:t>
      </w:r>
      <w:r w:rsidRPr="00613EFB">
        <w:rPr>
          <w:rFonts w:ascii="Arial" w:hAnsi="Arial" w:cs="Arial"/>
          <w:b/>
          <w:sz w:val="22"/>
          <w:szCs w:val="22"/>
        </w:rPr>
        <w:tab/>
      </w:r>
      <w:r w:rsidR="00DB12DE" w:rsidRPr="00613EFB">
        <w:rPr>
          <w:rFonts w:ascii="Arial" w:hAnsi="Arial" w:cs="Arial"/>
          <w:b/>
          <w:sz w:val="22"/>
          <w:szCs w:val="22"/>
        </w:rPr>
        <w:t xml:space="preserve">                                                                        </w:t>
      </w:r>
      <w:r w:rsidRPr="00613EFB">
        <w:rPr>
          <w:rFonts w:ascii="Arial" w:hAnsi="Arial" w:cs="Arial"/>
          <w:b/>
          <w:sz w:val="22"/>
          <w:szCs w:val="22"/>
        </w:rPr>
        <w:t xml:space="preserve">0.0 </w:t>
      </w:r>
    </w:p>
    <w:p w:rsidR="001A77C1"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 xml:space="preserve"> </w:t>
      </w:r>
      <w:r w:rsidRPr="00613EFB">
        <w:rPr>
          <w:rFonts w:ascii="Arial" w:hAnsi="Arial" w:cs="Arial"/>
          <w:b/>
          <w:sz w:val="22"/>
          <w:szCs w:val="22"/>
        </w:rPr>
        <w:tab/>
        <w:t>0.1.1.</w:t>
      </w:r>
      <w:r w:rsidRPr="00613EFB">
        <w:rPr>
          <w:rFonts w:ascii="Arial" w:hAnsi="Arial" w:cs="Arial"/>
          <w:b/>
          <w:sz w:val="22"/>
          <w:szCs w:val="22"/>
        </w:rPr>
        <w:tab/>
        <w:t>Empréstitos con fuente de pago participaciones</w:t>
      </w:r>
      <w:r w:rsidRPr="00613EFB">
        <w:rPr>
          <w:rFonts w:ascii="Arial" w:hAnsi="Arial" w:cs="Arial"/>
          <w:b/>
          <w:sz w:val="22"/>
          <w:szCs w:val="22"/>
        </w:rPr>
        <w:tab/>
        <w:t xml:space="preserve">$2,620,000,000.00 </w:t>
      </w:r>
    </w:p>
    <w:p w:rsidR="001A77C1"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ab/>
        <w:t>0.1.2.</w:t>
      </w:r>
      <w:r w:rsidRPr="00613EFB">
        <w:rPr>
          <w:rFonts w:ascii="Arial" w:hAnsi="Arial" w:cs="Arial"/>
          <w:b/>
          <w:sz w:val="22"/>
          <w:szCs w:val="22"/>
        </w:rPr>
        <w:tab/>
        <w:t>Empréstitos con fuente de pago aportaciones</w:t>
      </w:r>
      <w:r w:rsidRPr="00613EFB">
        <w:rPr>
          <w:rFonts w:ascii="Arial" w:hAnsi="Arial" w:cs="Arial"/>
          <w:b/>
          <w:sz w:val="22"/>
          <w:szCs w:val="22"/>
        </w:rPr>
        <w:tab/>
      </w:r>
      <w:r w:rsidR="00DB12DE" w:rsidRPr="00613EFB">
        <w:rPr>
          <w:rFonts w:ascii="Arial" w:hAnsi="Arial" w:cs="Arial"/>
          <w:b/>
          <w:sz w:val="22"/>
          <w:szCs w:val="22"/>
        </w:rPr>
        <w:t xml:space="preserve">                                     </w:t>
      </w:r>
      <w:r w:rsidRPr="00613EFB">
        <w:rPr>
          <w:rFonts w:ascii="Arial" w:hAnsi="Arial" w:cs="Arial"/>
          <w:b/>
          <w:sz w:val="22"/>
          <w:szCs w:val="22"/>
        </w:rPr>
        <w:t>0.0</w:t>
      </w:r>
    </w:p>
    <w:p w:rsidR="001A77C1"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 xml:space="preserve"> </w:t>
      </w:r>
      <w:r w:rsidRPr="00613EFB">
        <w:rPr>
          <w:rFonts w:ascii="Arial" w:hAnsi="Arial" w:cs="Arial"/>
          <w:b/>
          <w:sz w:val="22"/>
          <w:szCs w:val="22"/>
        </w:rPr>
        <w:tab/>
        <w:t>0.2.</w:t>
      </w:r>
      <w:r w:rsidRPr="00613EFB">
        <w:rPr>
          <w:rFonts w:ascii="Arial" w:hAnsi="Arial" w:cs="Arial"/>
          <w:b/>
          <w:sz w:val="22"/>
          <w:szCs w:val="22"/>
        </w:rPr>
        <w:tab/>
        <w:t>Endeudamiento externo</w:t>
      </w:r>
      <w:r w:rsidRPr="00613EFB">
        <w:rPr>
          <w:rFonts w:ascii="Arial" w:hAnsi="Arial" w:cs="Arial"/>
          <w:b/>
          <w:sz w:val="22"/>
          <w:szCs w:val="22"/>
        </w:rPr>
        <w:tab/>
        <w:t xml:space="preserve"> </w:t>
      </w:r>
      <w:r w:rsidR="00DB12DE" w:rsidRPr="00613EFB">
        <w:rPr>
          <w:rFonts w:ascii="Arial" w:hAnsi="Arial" w:cs="Arial"/>
          <w:b/>
          <w:sz w:val="22"/>
          <w:szCs w:val="22"/>
        </w:rPr>
        <w:t xml:space="preserve">                                                                       </w:t>
      </w:r>
      <w:r w:rsidRPr="00613EFB">
        <w:rPr>
          <w:rFonts w:ascii="Arial" w:hAnsi="Arial" w:cs="Arial"/>
          <w:b/>
          <w:sz w:val="22"/>
          <w:szCs w:val="22"/>
        </w:rPr>
        <w:t>0.0</w:t>
      </w:r>
    </w:p>
    <w:p w:rsidR="001A77C1" w:rsidRPr="00613EFB" w:rsidRDefault="001A77C1" w:rsidP="005E4FF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b/>
          <w:sz w:val="22"/>
          <w:szCs w:val="22"/>
        </w:rPr>
      </w:pPr>
      <w:r w:rsidRPr="00613EFB">
        <w:rPr>
          <w:rFonts w:ascii="Arial" w:hAnsi="Arial" w:cs="Arial"/>
          <w:b/>
          <w:sz w:val="22"/>
          <w:szCs w:val="22"/>
        </w:rPr>
        <w:tab/>
        <w:t>0.3.</w:t>
      </w:r>
      <w:r w:rsidRPr="00613EFB">
        <w:rPr>
          <w:rFonts w:ascii="Arial" w:hAnsi="Arial" w:cs="Arial"/>
          <w:b/>
          <w:sz w:val="22"/>
          <w:szCs w:val="22"/>
        </w:rPr>
        <w:tab/>
        <w:t>Financiamiento interno</w:t>
      </w:r>
      <w:r w:rsidRPr="00613EFB">
        <w:rPr>
          <w:rFonts w:ascii="Arial" w:hAnsi="Arial" w:cs="Arial"/>
          <w:b/>
          <w:sz w:val="22"/>
          <w:szCs w:val="22"/>
        </w:rPr>
        <w:tab/>
      </w:r>
      <w:r w:rsidR="00DB12DE" w:rsidRPr="00613EFB">
        <w:rPr>
          <w:rFonts w:ascii="Arial" w:hAnsi="Arial" w:cs="Arial"/>
          <w:b/>
          <w:sz w:val="22"/>
          <w:szCs w:val="22"/>
        </w:rPr>
        <w:t xml:space="preserve">                                                                        </w:t>
      </w:r>
      <w:r w:rsidRPr="00613EFB">
        <w:rPr>
          <w:rFonts w:ascii="Arial" w:hAnsi="Arial" w:cs="Arial"/>
          <w:b/>
          <w:sz w:val="22"/>
          <w:szCs w:val="22"/>
        </w:rPr>
        <w:t>0.0</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b/>
        </w:rPr>
      </w:pPr>
      <w:r w:rsidRPr="005E4FF4">
        <w:rPr>
          <w:rFonts w:ascii="Arial" w:hAnsi="Arial" w:cs="Arial"/>
          <w:b/>
        </w:rPr>
        <w:t>…</w:t>
      </w:r>
    </w:p>
    <w:p w:rsidR="001A77C1" w:rsidRPr="005E4FF4" w:rsidRDefault="001A77C1" w:rsidP="005E4FF4">
      <w:pPr>
        <w:jc w:val="both"/>
        <w:rPr>
          <w:rFonts w:ascii="Arial" w:hAnsi="Arial" w:cs="Arial"/>
          <w:b/>
        </w:rPr>
      </w:pPr>
      <w:r w:rsidRPr="005E4FF4">
        <w:rPr>
          <w:rFonts w:ascii="Arial" w:hAnsi="Arial" w:cs="Arial"/>
          <w:b/>
        </w:rPr>
        <w:t>…</w:t>
      </w:r>
    </w:p>
    <w:p w:rsidR="00D25149" w:rsidRPr="005E4FF4" w:rsidRDefault="00D25149" w:rsidP="005E4FF4">
      <w:pPr>
        <w:jc w:val="center"/>
        <w:rPr>
          <w:rFonts w:ascii="Arial" w:hAnsi="Arial" w:cs="Arial"/>
          <w:b/>
        </w:rPr>
      </w:pPr>
    </w:p>
    <w:p w:rsidR="001A77C1" w:rsidRPr="005E4FF4" w:rsidRDefault="001A77C1" w:rsidP="005E4FF4">
      <w:pPr>
        <w:jc w:val="center"/>
        <w:rPr>
          <w:rFonts w:ascii="Arial" w:hAnsi="Arial" w:cs="Arial"/>
          <w:b/>
        </w:rPr>
      </w:pPr>
      <w:r w:rsidRPr="005E4FF4">
        <w:rPr>
          <w:rFonts w:ascii="Arial" w:hAnsi="Arial" w:cs="Arial"/>
          <w:b/>
        </w:rPr>
        <w:t>Artículos transitorios</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b/>
        </w:rPr>
      </w:pPr>
      <w:r w:rsidRPr="005E4FF4">
        <w:rPr>
          <w:rFonts w:ascii="Arial" w:hAnsi="Arial" w:cs="Arial"/>
          <w:b/>
        </w:rPr>
        <w:t xml:space="preserve">Primero. Entrada en vigor </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rPr>
      </w:pPr>
      <w:r w:rsidRPr="005E4FF4">
        <w:rPr>
          <w:rFonts w:ascii="Arial" w:hAnsi="Arial" w:cs="Arial"/>
        </w:rPr>
        <w:t>Este decreto entrará en vigor el día siguiente al de su publicación en el Diario Oficial del Gobierno del Estado de Yucatán.</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b/>
        </w:rPr>
      </w:pPr>
      <w:r w:rsidRPr="005E4FF4">
        <w:rPr>
          <w:rFonts w:ascii="Arial" w:hAnsi="Arial" w:cs="Arial"/>
          <w:b/>
        </w:rPr>
        <w:t>Segundo. Inscripción en el registro</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rPr>
      </w:pPr>
      <w:r w:rsidRPr="005E4FF4">
        <w:rPr>
          <w:rFonts w:ascii="Arial" w:hAnsi="Arial" w:cs="Arial"/>
        </w:rPr>
        <w:t>El o los financiamientos que se contraten al amparo de</w:t>
      </w:r>
      <w:r w:rsidR="008B6DB7" w:rsidRPr="005E4FF4">
        <w:rPr>
          <w:rFonts w:ascii="Arial" w:hAnsi="Arial" w:cs="Arial"/>
        </w:rPr>
        <w:t xml:space="preserve"> este </w:t>
      </w:r>
      <w:r w:rsidRPr="005E4FF4">
        <w:rPr>
          <w:rFonts w:ascii="Arial" w:hAnsi="Arial" w:cs="Arial"/>
        </w:rPr>
        <w:t>decreto se deberán inscribir en el Registro de Empréstitos y Obligaciones del Estado de Yucatán, a cargo de la Secretaría de Administración y Finanzas, así como en el Registro Público Único de Financiamientos y Obligaciones de Entidades Federativas y Municipios, a cargo de la Secretaría de Hacienda y Crédito Público.</w:t>
      </w:r>
    </w:p>
    <w:p w:rsidR="001A77C1" w:rsidRPr="005E4FF4" w:rsidRDefault="001A77C1" w:rsidP="005E4FF4">
      <w:pPr>
        <w:jc w:val="both"/>
        <w:rPr>
          <w:rFonts w:ascii="Arial" w:hAnsi="Arial" w:cs="Arial"/>
          <w:b/>
        </w:rPr>
      </w:pPr>
    </w:p>
    <w:p w:rsidR="00613EFB" w:rsidRDefault="00613EFB" w:rsidP="005E4FF4">
      <w:pPr>
        <w:jc w:val="both"/>
        <w:rPr>
          <w:rFonts w:ascii="Arial" w:hAnsi="Arial" w:cs="Arial"/>
          <w:b/>
        </w:rPr>
      </w:pPr>
    </w:p>
    <w:p w:rsidR="00613EFB" w:rsidRDefault="00613EFB" w:rsidP="005E4FF4">
      <w:pPr>
        <w:jc w:val="both"/>
        <w:rPr>
          <w:rFonts w:ascii="Arial" w:hAnsi="Arial" w:cs="Arial"/>
          <w:b/>
        </w:rPr>
      </w:pPr>
    </w:p>
    <w:p w:rsidR="00613EFB" w:rsidRDefault="00613EFB" w:rsidP="005E4FF4">
      <w:pPr>
        <w:jc w:val="both"/>
        <w:rPr>
          <w:rFonts w:ascii="Arial" w:hAnsi="Arial" w:cs="Arial"/>
          <w:b/>
        </w:rPr>
      </w:pPr>
    </w:p>
    <w:p w:rsidR="00613EFB" w:rsidRDefault="00613EFB" w:rsidP="005E4FF4">
      <w:pPr>
        <w:jc w:val="both"/>
        <w:rPr>
          <w:rFonts w:ascii="Arial" w:hAnsi="Arial" w:cs="Arial"/>
          <w:b/>
        </w:rPr>
      </w:pPr>
    </w:p>
    <w:p w:rsidR="00285846" w:rsidRDefault="00285846" w:rsidP="005E4FF4">
      <w:pPr>
        <w:jc w:val="both"/>
        <w:rPr>
          <w:rFonts w:ascii="Arial" w:hAnsi="Arial" w:cs="Arial"/>
          <w:b/>
        </w:rPr>
      </w:pPr>
    </w:p>
    <w:p w:rsidR="001A77C1" w:rsidRPr="005E4FF4" w:rsidRDefault="001A77C1" w:rsidP="005E4FF4">
      <w:pPr>
        <w:jc w:val="both"/>
        <w:rPr>
          <w:rFonts w:ascii="Arial" w:hAnsi="Arial" w:cs="Arial"/>
          <w:b/>
        </w:rPr>
      </w:pPr>
      <w:r w:rsidRPr="005E4FF4">
        <w:rPr>
          <w:rFonts w:ascii="Arial" w:hAnsi="Arial" w:cs="Arial"/>
          <w:b/>
        </w:rPr>
        <w:t>Tercero. Adecuaciones presupuestales</w:t>
      </w:r>
    </w:p>
    <w:p w:rsidR="001A77C1" w:rsidRPr="005E4FF4" w:rsidRDefault="001A77C1" w:rsidP="005E4FF4">
      <w:pPr>
        <w:jc w:val="both"/>
        <w:rPr>
          <w:rFonts w:ascii="Arial" w:hAnsi="Arial" w:cs="Arial"/>
          <w:b/>
        </w:rPr>
      </w:pPr>
    </w:p>
    <w:p w:rsidR="001A77C1" w:rsidRPr="005E4FF4" w:rsidRDefault="003401AA" w:rsidP="005E4FF4">
      <w:pPr>
        <w:jc w:val="both"/>
        <w:rPr>
          <w:rFonts w:ascii="Arial" w:hAnsi="Arial" w:cs="Arial"/>
        </w:rPr>
      </w:pPr>
      <w:r w:rsidRPr="005E4FF4">
        <w:rPr>
          <w:rFonts w:ascii="Arial" w:hAnsi="Arial" w:cs="Arial"/>
        </w:rPr>
        <w:t>El Poder Ejecutivo del E</w:t>
      </w:r>
      <w:r w:rsidR="001A77C1" w:rsidRPr="005E4FF4">
        <w:rPr>
          <w:rFonts w:ascii="Arial" w:hAnsi="Arial" w:cs="Arial"/>
        </w:rPr>
        <w:t>stado, con base en esta autorización y a efecto de prever el monto o partidas para el servicio de la deuda que contraiga al contratar el financiamiento autorizado, deberá realizar las adecuaciones presupuestales y las relativas al ejercicio de los recursos derivados de este financiamiento, de conformidad con las disposiciones establecidas en la Ley de Presupuesto y Contabilidad Gubernamental del Estado de Yucatán y su reglamento.</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b/>
        </w:rPr>
      </w:pPr>
      <w:r w:rsidRPr="005E4FF4">
        <w:rPr>
          <w:rFonts w:ascii="Arial" w:hAnsi="Arial" w:cs="Arial"/>
          <w:b/>
        </w:rPr>
        <w:t>Cuarto. Informes trimestrales</w:t>
      </w:r>
    </w:p>
    <w:p w:rsidR="001A77C1" w:rsidRPr="005E4FF4" w:rsidRDefault="001A77C1" w:rsidP="005E4FF4">
      <w:pPr>
        <w:jc w:val="both"/>
        <w:rPr>
          <w:rFonts w:ascii="Arial" w:hAnsi="Arial" w:cs="Arial"/>
          <w:b/>
        </w:rPr>
      </w:pPr>
    </w:p>
    <w:p w:rsidR="001A77C1" w:rsidRPr="005E4FF4" w:rsidRDefault="001A77C1" w:rsidP="005E4FF4">
      <w:pPr>
        <w:jc w:val="both"/>
        <w:rPr>
          <w:rFonts w:ascii="Arial" w:hAnsi="Arial" w:cs="Arial"/>
        </w:rPr>
      </w:pPr>
      <w:r w:rsidRPr="005E4FF4">
        <w:rPr>
          <w:rFonts w:ascii="Arial" w:hAnsi="Arial" w:cs="Arial"/>
        </w:rPr>
        <w:t>La Secretaría de Administración y Finanzas deberá incorporar a los informes trimestrales de las finanzas públicas un mecanismo en el que se informe sobre la aplicación y destino de los recursos objeto de la autorización a que se refiere este decreto.</w:t>
      </w:r>
    </w:p>
    <w:p w:rsidR="001A77C1" w:rsidRPr="005E4FF4" w:rsidRDefault="001A77C1" w:rsidP="005E4FF4">
      <w:pPr>
        <w:jc w:val="both"/>
        <w:rPr>
          <w:rFonts w:ascii="Arial" w:hAnsi="Arial" w:cs="Arial"/>
          <w:b/>
        </w:rPr>
      </w:pPr>
    </w:p>
    <w:p w:rsidR="000C536C" w:rsidRPr="005E4FF4" w:rsidRDefault="000C536C" w:rsidP="005E4FF4">
      <w:pPr>
        <w:jc w:val="both"/>
        <w:rPr>
          <w:rFonts w:ascii="Arial" w:hAnsi="Arial" w:cs="Arial"/>
          <w:b/>
        </w:rPr>
      </w:pPr>
      <w:r w:rsidRPr="005E4FF4">
        <w:rPr>
          <w:rFonts w:ascii="Arial" w:hAnsi="Arial" w:cs="Arial"/>
          <w:b/>
        </w:rPr>
        <w:t>Quinto. Comité de seguimiento</w:t>
      </w:r>
    </w:p>
    <w:p w:rsidR="000C536C" w:rsidRPr="005E4FF4" w:rsidRDefault="000C536C" w:rsidP="005E4FF4">
      <w:pPr>
        <w:jc w:val="both"/>
        <w:rPr>
          <w:rFonts w:ascii="Arial" w:hAnsi="Arial" w:cs="Arial"/>
        </w:rPr>
      </w:pPr>
    </w:p>
    <w:p w:rsidR="004E3C76" w:rsidRPr="005B2BE5" w:rsidRDefault="004E3C76" w:rsidP="005E4FF4">
      <w:pPr>
        <w:jc w:val="both"/>
        <w:rPr>
          <w:rFonts w:ascii="Arial" w:hAnsi="Arial" w:cs="Arial"/>
        </w:rPr>
      </w:pPr>
      <w:r w:rsidRPr="005E4FF4">
        <w:rPr>
          <w:rFonts w:ascii="Arial" w:hAnsi="Arial" w:cs="Arial"/>
        </w:rPr>
        <w:t>El Poder Ejecutivo del estado conformará un comité, que tenga como objeto dar seguimiento al ejercicio, aplicación</w:t>
      </w:r>
      <w:r w:rsidR="009C2DF7">
        <w:rPr>
          <w:rFonts w:ascii="Arial" w:hAnsi="Arial" w:cs="Arial"/>
        </w:rPr>
        <w:t>, desarrollo del proyecto</w:t>
      </w:r>
      <w:r w:rsidRPr="005E4FF4">
        <w:rPr>
          <w:rFonts w:ascii="Arial" w:hAnsi="Arial" w:cs="Arial"/>
        </w:rPr>
        <w:t xml:space="preserve"> y destino de los recursos autorizados en este decreto. Se convocará a participar a este comité entre otros, a los representantes de las principales cámaras empresariales del estado, </w:t>
      </w:r>
      <w:r w:rsidR="00657A40">
        <w:rPr>
          <w:rFonts w:ascii="Arial" w:hAnsi="Arial" w:cs="Arial"/>
        </w:rPr>
        <w:t xml:space="preserve">a </w:t>
      </w:r>
      <w:r w:rsidRPr="005E4FF4">
        <w:rPr>
          <w:rFonts w:ascii="Arial" w:hAnsi="Arial" w:cs="Arial"/>
        </w:rPr>
        <w:t>orga</w:t>
      </w:r>
      <w:r w:rsidR="00657A40">
        <w:rPr>
          <w:rFonts w:ascii="Arial" w:hAnsi="Arial" w:cs="Arial"/>
        </w:rPr>
        <w:t>nizaciones de la sociedad civil</w:t>
      </w:r>
      <w:r w:rsidR="00657A40" w:rsidRPr="005B2BE5">
        <w:rPr>
          <w:rFonts w:ascii="Arial" w:hAnsi="Arial" w:cs="Arial"/>
        </w:rPr>
        <w:t xml:space="preserve">, así como al </w:t>
      </w:r>
      <w:r w:rsidR="00C74D5C" w:rsidRPr="005B2BE5">
        <w:rPr>
          <w:rFonts w:ascii="Arial" w:hAnsi="Arial" w:cs="Arial"/>
        </w:rPr>
        <w:t>C</w:t>
      </w:r>
      <w:r w:rsidR="00657A40" w:rsidRPr="005B2BE5">
        <w:rPr>
          <w:rFonts w:ascii="Arial" w:hAnsi="Arial" w:cs="Arial"/>
        </w:rPr>
        <w:t xml:space="preserve">olegio de </w:t>
      </w:r>
      <w:r w:rsidR="00C74D5C" w:rsidRPr="005B2BE5">
        <w:rPr>
          <w:rFonts w:ascii="Arial" w:hAnsi="Arial" w:cs="Arial"/>
        </w:rPr>
        <w:t>C</w:t>
      </w:r>
      <w:r w:rsidR="00657A40" w:rsidRPr="005B2BE5">
        <w:rPr>
          <w:rFonts w:ascii="Arial" w:hAnsi="Arial" w:cs="Arial"/>
        </w:rPr>
        <w:t xml:space="preserve">ontadores </w:t>
      </w:r>
      <w:r w:rsidR="00C74D5C" w:rsidRPr="005B2BE5">
        <w:rPr>
          <w:rFonts w:ascii="Arial" w:hAnsi="Arial" w:cs="Arial"/>
        </w:rPr>
        <w:t>P</w:t>
      </w:r>
      <w:r w:rsidR="00DC4FE1" w:rsidRPr="005B2BE5">
        <w:rPr>
          <w:rFonts w:ascii="Arial" w:hAnsi="Arial" w:cs="Arial"/>
        </w:rPr>
        <w:t>úblicos de Yucatán</w:t>
      </w:r>
      <w:r w:rsidR="0067064F">
        <w:rPr>
          <w:rFonts w:ascii="Arial" w:hAnsi="Arial" w:cs="Arial"/>
        </w:rPr>
        <w:t>, el Centro de Investigación y Estudios de Antropología Social (CIESAS), y una institución de educación superior del estado.</w:t>
      </w:r>
    </w:p>
    <w:p w:rsidR="00657A40" w:rsidRPr="005B2BE5" w:rsidRDefault="00657A40" w:rsidP="005E4FF4">
      <w:pPr>
        <w:jc w:val="both"/>
        <w:rPr>
          <w:rFonts w:ascii="Arial" w:hAnsi="Arial" w:cs="Arial"/>
        </w:rPr>
      </w:pPr>
    </w:p>
    <w:p w:rsidR="000C536C" w:rsidRPr="005E4FF4" w:rsidRDefault="000C536C" w:rsidP="005E4FF4">
      <w:pPr>
        <w:jc w:val="both"/>
        <w:rPr>
          <w:rFonts w:ascii="Arial" w:hAnsi="Arial" w:cs="Arial"/>
        </w:rPr>
      </w:pPr>
      <w:r w:rsidRPr="005B2BE5">
        <w:rPr>
          <w:rFonts w:ascii="Arial" w:hAnsi="Arial" w:cs="Arial"/>
        </w:rPr>
        <w:t xml:space="preserve">A las reuniones convocadas por dicho comité concurrirán </w:t>
      </w:r>
      <w:r w:rsidR="00DC4FE1" w:rsidRPr="005B2BE5">
        <w:rPr>
          <w:rFonts w:ascii="Arial" w:hAnsi="Arial" w:cs="Arial"/>
        </w:rPr>
        <w:t xml:space="preserve">por lo menos </w:t>
      </w:r>
      <w:r w:rsidRPr="005B2BE5">
        <w:rPr>
          <w:rFonts w:ascii="Arial" w:hAnsi="Arial" w:cs="Arial"/>
        </w:rPr>
        <w:t>dos diputados</w:t>
      </w:r>
      <w:r w:rsidRPr="005E4FF4">
        <w:rPr>
          <w:rFonts w:ascii="Arial" w:hAnsi="Arial" w:cs="Arial"/>
        </w:rPr>
        <w:t xml:space="preserve"> designados por la Junta de Gobierno y Coordinación Política en representación del Congreso del Estado.</w:t>
      </w:r>
    </w:p>
    <w:p w:rsidR="000C536C" w:rsidRPr="005E4FF4" w:rsidRDefault="000C536C" w:rsidP="005E4FF4">
      <w:pPr>
        <w:jc w:val="both"/>
        <w:rPr>
          <w:rFonts w:ascii="Arial" w:hAnsi="Arial" w:cs="Arial"/>
        </w:rPr>
      </w:pPr>
    </w:p>
    <w:p w:rsidR="000C536C" w:rsidRPr="005E4FF4" w:rsidRDefault="000C536C" w:rsidP="005E4FF4">
      <w:pPr>
        <w:jc w:val="both"/>
        <w:rPr>
          <w:rFonts w:ascii="Arial" w:hAnsi="Arial" w:cs="Arial"/>
        </w:rPr>
      </w:pPr>
      <w:r w:rsidRPr="005E4FF4">
        <w:rPr>
          <w:rFonts w:ascii="Arial" w:hAnsi="Arial" w:cs="Arial"/>
        </w:rPr>
        <w:t xml:space="preserve">Este órgano deberá constituirse y sesionar máximo 30 días posteriores al ejercicio inicial de los recursos. </w:t>
      </w:r>
    </w:p>
    <w:p w:rsidR="000C536C" w:rsidRPr="005E4FF4" w:rsidRDefault="000C536C" w:rsidP="005E4FF4">
      <w:pPr>
        <w:jc w:val="both"/>
        <w:rPr>
          <w:rFonts w:ascii="Arial" w:hAnsi="Arial" w:cs="Arial"/>
        </w:rPr>
      </w:pPr>
    </w:p>
    <w:p w:rsidR="00F235E3" w:rsidRPr="005E4FF4" w:rsidRDefault="00D01DBB" w:rsidP="005E4FF4">
      <w:pPr>
        <w:jc w:val="both"/>
        <w:rPr>
          <w:rFonts w:ascii="Arial" w:hAnsi="Arial" w:cs="Arial"/>
        </w:rPr>
      </w:pPr>
      <w:r w:rsidRPr="005E4FF4">
        <w:rPr>
          <w:rFonts w:ascii="Arial" w:hAnsi="Arial" w:cs="Arial"/>
        </w:rPr>
        <w:t>El c</w:t>
      </w:r>
      <w:r w:rsidR="000C536C" w:rsidRPr="005E4FF4">
        <w:rPr>
          <w:rFonts w:ascii="Arial" w:hAnsi="Arial" w:cs="Arial"/>
        </w:rPr>
        <w:t xml:space="preserve">omité deberá de aprobar su reglamento interno dentro de los 30 días siguientes a su instalación, y publicarse en </w:t>
      </w:r>
      <w:r w:rsidR="005C64F8" w:rsidRPr="005E4FF4">
        <w:rPr>
          <w:rFonts w:ascii="Arial" w:hAnsi="Arial" w:cs="Arial"/>
        </w:rPr>
        <w:t>el Diario Oficial del Gobierno del Estado de Yucatán</w:t>
      </w:r>
      <w:r w:rsidR="000C536C" w:rsidRPr="005E4FF4">
        <w:rPr>
          <w:rFonts w:ascii="Arial" w:hAnsi="Arial" w:cs="Arial"/>
        </w:rPr>
        <w:t>.</w:t>
      </w:r>
    </w:p>
    <w:p w:rsidR="0067064F" w:rsidRDefault="0067064F" w:rsidP="0067064F">
      <w:pPr>
        <w:jc w:val="both"/>
        <w:rPr>
          <w:rFonts w:ascii="Arial" w:hAnsi="Arial" w:cs="Arial"/>
          <w:b/>
          <w:bCs/>
        </w:rPr>
      </w:pPr>
    </w:p>
    <w:p w:rsidR="0067064F" w:rsidRDefault="0067064F" w:rsidP="0067064F">
      <w:pPr>
        <w:jc w:val="both"/>
        <w:rPr>
          <w:rFonts w:ascii="Arial" w:hAnsi="Arial" w:cs="Arial"/>
          <w:b/>
          <w:bCs/>
        </w:rPr>
      </w:pPr>
    </w:p>
    <w:p w:rsidR="0067064F" w:rsidRDefault="0067064F" w:rsidP="0067064F">
      <w:pPr>
        <w:jc w:val="both"/>
        <w:rPr>
          <w:rFonts w:ascii="Arial" w:hAnsi="Arial" w:cs="Arial"/>
          <w:b/>
          <w:bCs/>
        </w:rPr>
      </w:pPr>
    </w:p>
    <w:p w:rsidR="0067064F" w:rsidRDefault="0067064F" w:rsidP="0067064F">
      <w:pPr>
        <w:jc w:val="both"/>
        <w:rPr>
          <w:rFonts w:ascii="Arial" w:hAnsi="Arial" w:cs="Arial"/>
          <w:b/>
          <w:bCs/>
        </w:rPr>
      </w:pPr>
    </w:p>
    <w:p w:rsidR="0067064F" w:rsidRDefault="0067064F" w:rsidP="0067064F">
      <w:pPr>
        <w:jc w:val="both"/>
        <w:rPr>
          <w:rFonts w:ascii="Arial" w:hAnsi="Arial" w:cs="Arial"/>
          <w:b/>
          <w:bCs/>
        </w:rPr>
      </w:pPr>
    </w:p>
    <w:p w:rsidR="0067064F" w:rsidRDefault="0067064F" w:rsidP="0067064F">
      <w:pPr>
        <w:jc w:val="both"/>
        <w:rPr>
          <w:rFonts w:ascii="Arial" w:hAnsi="Arial" w:cs="Arial"/>
          <w:b/>
          <w:bCs/>
        </w:rPr>
      </w:pPr>
    </w:p>
    <w:p w:rsidR="0067064F" w:rsidRDefault="0067064F" w:rsidP="0067064F">
      <w:pPr>
        <w:jc w:val="both"/>
        <w:rPr>
          <w:rFonts w:ascii="Arial" w:hAnsi="Arial" w:cs="Arial"/>
          <w:b/>
          <w:bCs/>
        </w:rPr>
      </w:pPr>
    </w:p>
    <w:p w:rsidR="0067064F" w:rsidRDefault="0067064F" w:rsidP="0067064F">
      <w:pPr>
        <w:jc w:val="both"/>
        <w:rPr>
          <w:rFonts w:ascii="Arial" w:hAnsi="Arial" w:cs="Arial"/>
          <w:b/>
        </w:rPr>
      </w:pPr>
      <w:r w:rsidRPr="0067064F">
        <w:rPr>
          <w:rFonts w:ascii="Arial" w:hAnsi="Arial" w:cs="Arial"/>
          <w:b/>
        </w:rPr>
        <w:t>Sexto. De las economías o ahorros</w:t>
      </w:r>
    </w:p>
    <w:p w:rsidR="0067064F" w:rsidRPr="0067064F" w:rsidRDefault="0067064F" w:rsidP="0067064F">
      <w:pPr>
        <w:jc w:val="both"/>
        <w:rPr>
          <w:rFonts w:ascii="Arial" w:hAnsi="Arial" w:cs="Arial"/>
          <w:b/>
        </w:rPr>
      </w:pPr>
    </w:p>
    <w:p w:rsidR="0067064F" w:rsidRPr="0067064F" w:rsidRDefault="0067064F" w:rsidP="0067064F">
      <w:pPr>
        <w:jc w:val="both"/>
        <w:rPr>
          <w:rFonts w:ascii="Arial" w:hAnsi="Arial" w:cs="Arial"/>
        </w:rPr>
      </w:pPr>
      <w:r w:rsidRPr="0067064F">
        <w:rPr>
          <w:rFonts w:ascii="Arial" w:hAnsi="Arial" w:cs="Arial"/>
        </w:rPr>
        <w:t>Una vez cumplidos los objetivos y metas del Programa Yucatán Seguro, a que se refiere el presente Decreto, y para el caso de que existan economías o ahorros en el ejercicio de los recursos autorizados, estas se destinarán para la adquisición de vehículos Z BACKSCATTER VAN ZBV clase 5 con sistema de inspección de carga y vehículos no intrusiva, equipados con rayos X para la detección y prevención de delitos, así como para la adquisición de carro patrullas destinadas a municipios del Estado de Yucatán.</w:t>
      </w:r>
    </w:p>
    <w:p w:rsidR="0067064F" w:rsidRPr="0067064F" w:rsidRDefault="0067064F" w:rsidP="0067064F">
      <w:pPr>
        <w:jc w:val="both"/>
        <w:rPr>
          <w:rFonts w:ascii="Arial" w:hAnsi="Arial" w:cs="Arial"/>
          <w:b/>
          <w:bCs/>
        </w:rPr>
      </w:pPr>
    </w:p>
    <w:p w:rsidR="00197BCA" w:rsidRPr="005E4FF4" w:rsidRDefault="00813384" w:rsidP="005E4FF4">
      <w:pPr>
        <w:ind w:firstLine="708"/>
        <w:jc w:val="both"/>
        <w:rPr>
          <w:rFonts w:ascii="Arial" w:hAnsi="Arial" w:cs="Arial"/>
          <w:b/>
          <w:bCs/>
        </w:rPr>
      </w:pPr>
      <w:r w:rsidRPr="005E4FF4">
        <w:rPr>
          <w:rFonts w:ascii="Arial" w:hAnsi="Arial" w:cs="Arial"/>
          <w:b/>
          <w:bCs/>
        </w:rPr>
        <w:t xml:space="preserve">DADO EN LA SALA DE </w:t>
      </w:r>
      <w:r w:rsidR="00D35A00" w:rsidRPr="005E4FF4">
        <w:rPr>
          <w:rFonts w:ascii="Arial" w:hAnsi="Arial" w:cs="Arial"/>
          <w:b/>
          <w:bCs/>
        </w:rPr>
        <w:t xml:space="preserve">COMISIONES </w:t>
      </w:r>
      <w:r w:rsidR="00A01014" w:rsidRPr="005E4FF4">
        <w:rPr>
          <w:rFonts w:ascii="Arial" w:hAnsi="Arial" w:cs="Arial"/>
          <w:b/>
          <w:bCs/>
        </w:rPr>
        <w:t>“</w:t>
      </w:r>
      <w:r w:rsidR="00A01014" w:rsidRPr="005E4FF4">
        <w:rPr>
          <w:rFonts w:ascii="Arial" w:hAnsi="Arial" w:cs="Arial"/>
          <w:b/>
        </w:rPr>
        <w:t>ABOGADA ANTONIA JIMÉNEZ TRAVA</w:t>
      </w:r>
      <w:r w:rsidR="00A01014" w:rsidRPr="005E4FF4">
        <w:rPr>
          <w:rFonts w:ascii="Arial" w:hAnsi="Arial" w:cs="Arial"/>
          <w:b/>
          <w:bCs/>
        </w:rPr>
        <w:t>”</w:t>
      </w:r>
      <w:r w:rsidRPr="005E4FF4">
        <w:rPr>
          <w:rFonts w:ascii="Arial" w:hAnsi="Arial" w:cs="Arial"/>
          <w:b/>
          <w:bCs/>
        </w:rPr>
        <w:t xml:space="preserve"> DEL RECINTO DEL PODER LEGISLATIVO DEL ESTADO, EN LA CIUDAD DE MÉRIDA, YUCATÁN, A LOS </w:t>
      </w:r>
      <w:r w:rsidR="00E833B5" w:rsidRPr="005E4FF4">
        <w:rPr>
          <w:rFonts w:ascii="Arial" w:hAnsi="Arial" w:cs="Arial"/>
          <w:b/>
          <w:bCs/>
        </w:rPr>
        <w:t>ONCE</w:t>
      </w:r>
      <w:r w:rsidR="00443B27" w:rsidRPr="005E4FF4">
        <w:rPr>
          <w:rFonts w:ascii="Arial" w:hAnsi="Arial" w:cs="Arial"/>
          <w:b/>
          <w:bCs/>
        </w:rPr>
        <w:t xml:space="preserve"> </w:t>
      </w:r>
      <w:r w:rsidRPr="005E4FF4">
        <w:rPr>
          <w:rFonts w:ascii="Arial" w:hAnsi="Arial" w:cs="Arial"/>
          <w:b/>
          <w:bCs/>
        </w:rPr>
        <w:t xml:space="preserve">DÍAS DEL MES DE </w:t>
      </w:r>
      <w:r w:rsidR="001A6EC0" w:rsidRPr="005E4FF4">
        <w:rPr>
          <w:rFonts w:ascii="Arial" w:hAnsi="Arial" w:cs="Arial"/>
          <w:b/>
          <w:bCs/>
        </w:rPr>
        <w:t xml:space="preserve">JULIO </w:t>
      </w:r>
      <w:r w:rsidRPr="005E4FF4">
        <w:rPr>
          <w:rFonts w:ascii="Arial" w:hAnsi="Arial" w:cs="Arial"/>
          <w:b/>
          <w:bCs/>
        </w:rPr>
        <w:t xml:space="preserve">DEL AÑO DOS MIL </w:t>
      </w:r>
      <w:r w:rsidR="003E2DF4" w:rsidRPr="005E4FF4">
        <w:rPr>
          <w:rFonts w:ascii="Arial" w:hAnsi="Arial" w:cs="Arial"/>
          <w:b/>
          <w:bCs/>
        </w:rPr>
        <w:t>DIECI</w:t>
      </w:r>
      <w:r w:rsidR="001A6EC0" w:rsidRPr="005E4FF4">
        <w:rPr>
          <w:rFonts w:ascii="Arial" w:hAnsi="Arial" w:cs="Arial"/>
          <w:b/>
          <w:bCs/>
        </w:rPr>
        <w:t>NUEVE</w:t>
      </w:r>
      <w:r w:rsidRPr="005E4FF4">
        <w:rPr>
          <w:rFonts w:ascii="Arial" w:hAnsi="Arial" w:cs="Arial"/>
          <w:b/>
          <w:bCs/>
        </w:rPr>
        <w:t>.</w:t>
      </w:r>
    </w:p>
    <w:p w:rsidR="00613EFB" w:rsidRPr="005E4FF4" w:rsidRDefault="00613EFB" w:rsidP="005E4FF4">
      <w:pPr>
        <w:jc w:val="both"/>
        <w:rPr>
          <w:rFonts w:ascii="Arial" w:hAnsi="Arial" w:cs="Arial"/>
          <w:b/>
        </w:rPr>
      </w:pPr>
    </w:p>
    <w:p w:rsidR="00631C59" w:rsidRPr="005E4FF4" w:rsidRDefault="00631C59" w:rsidP="005E4FF4">
      <w:pPr>
        <w:pStyle w:val="Textoindependiente"/>
        <w:spacing w:after="0"/>
        <w:ind w:firstLine="426"/>
        <w:jc w:val="center"/>
        <w:rPr>
          <w:b/>
          <w:caps/>
          <w:szCs w:val="24"/>
        </w:rPr>
      </w:pPr>
      <w:r w:rsidRPr="005E4FF4">
        <w:rPr>
          <w:b/>
          <w:caps/>
          <w:szCs w:val="24"/>
        </w:rPr>
        <w:t xml:space="preserve">COMISIóN PERMANENTE DE PRESUPUESTO, PATRIMONIO </w:t>
      </w:r>
    </w:p>
    <w:p w:rsidR="00631C59" w:rsidRDefault="00631C59" w:rsidP="005E4FF4">
      <w:pPr>
        <w:pStyle w:val="Textoindependiente"/>
        <w:spacing w:after="0"/>
        <w:ind w:firstLine="426"/>
        <w:jc w:val="center"/>
        <w:rPr>
          <w:b/>
          <w:caps/>
          <w:szCs w:val="24"/>
        </w:rPr>
      </w:pPr>
      <w:r w:rsidRPr="005E4FF4">
        <w:rPr>
          <w:b/>
          <w:caps/>
          <w:szCs w:val="24"/>
        </w:rPr>
        <w:t>ESTATAL Y MUNICIPAL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631C59" w:rsidRPr="00613EFB" w:rsidTr="0067064F">
        <w:trPr>
          <w:tblHeader/>
          <w:jc w:val="center"/>
        </w:trPr>
        <w:tc>
          <w:tcPr>
            <w:tcW w:w="2088" w:type="dxa"/>
            <w:shd w:val="clear" w:color="auto" w:fill="A6A6A6"/>
          </w:tcPr>
          <w:p w:rsidR="00631C59" w:rsidRPr="00613EFB" w:rsidRDefault="00631C59" w:rsidP="00613EFB">
            <w:pPr>
              <w:pStyle w:val="Textoindependiente"/>
              <w:spacing w:after="0"/>
              <w:jc w:val="center"/>
              <w:rPr>
                <w:b/>
                <w:caps/>
                <w:sz w:val="20"/>
              </w:rPr>
            </w:pPr>
            <w:r w:rsidRPr="00613EFB">
              <w:rPr>
                <w:b/>
                <w:caps/>
                <w:sz w:val="20"/>
              </w:rPr>
              <w:t>CARGO</w:t>
            </w:r>
          </w:p>
        </w:tc>
        <w:tc>
          <w:tcPr>
            <w:tcW w:w="2269" w:type="dxa"/>
            <w:shd w:val="clear" w:color="auto" w:fill="A6A6A6"/>
          </w:tcPr>
          <w:p w:rsidR="00631C59" w:rsidRPr="00613EFB" w:rsidRDefault="00631C59" w:rsidP="00613EFB">
            <w:pPr>
              <w:pStyle w:val="Textoindependiente"/>
              <w:spacing w:after="0"/>
              <w:jc w:val="center"/>
              <w:rPr>
                <w:b/>
                <w:caps/>
                <w:sz w:val="20"/>
              </w:rPr>
            </w:pPr>
            <w:r w:rsidRPr="00613EFB">
              <w:rPr>
                <w:b/>
                <w:caps/>
                <w:sz w:val="20"/>
              </w:rPr>
              <w:t>nombre</w:t>
            </w:r>
          </w:p>
        </w:tc>
        <w:tc>
          <w:tcPr>
            <w:tcW w:w="2272" w:type="dxa"/>
            <w:shd w:val="clear" w:color="auto" w:fill="A6A6A6"/>
          </w:tcPr>
          <w:p w:rsidR="00631C59" w:rsidRPr="00613EFB" w:rsidRDefault="00631C59" w:rsidP="00613EFB">
            <w:pPr>
              <w:pStyle w:val="Textoindependiente"/>
              <w:spacing w:after="0"/>
              <w:jc w:val="center"/>
              <w:rPr>
                <w:b/>
                <w:caps/>
                <w:sz w:val="20"/>
              </w:rPr>
            </w:pPr>
            <w:r w:rsidRPr="00613EFB">
              <w:rPr>
                <w:b/>
                <w:caps/>
                <w:sz w:val="20"/>
              </w:rPr>
              <w:t>VOTO A FAVOR</w:t>
            </w:r>
          </w:p>
        </w:tc>
        <w:tc>
          <w:tcPr>
            <w:tcW w:w="2416" w:type="dxa"/>
            <w:shd w:val="clear" w:color="auto" w:fill="A6A6A6"/>
          </w:tcPr>
          <w:p w:rsidR="00631C59" w:rsidRPr="00613EFB" w:rsidRDefault="00631C59" w:rsidP="00613EFB">
            <w:pPr>
              <w:pStyle w:val="Textoindependiente"/>
              <w:spacing w:after="0"/>
              <w:jc w:val="center"/>
              <w:rPr>
                <w:b/>
                <w:caps/>
                <w:sz w:val="20"/>
              </w:rPr>
            </w:pPr>
            <w:r w:rsidRPr="00613EFB">
              <w:rPr>
                <w:b/>
                <w:caps/>
                <w:sz w:val="20"/>
              </w:rPr>
              <w:t>VOTO EN CONTRA</w:t>
            </w:r>
          </w:p>
        </w:tc>
      </w:tr>
      <w:tr w:rsidR="00631C59" w:rsidRPr="00613EFB" w:rsidTr="0067064F">
        <w:trPr>
          <w:jc w:val="center"/>
        </w:trPr>
        <w:tc>
          <w:tcPr>
            <w:tcW w:w="2088" w:type="dxa"/>
            <w:shd w:val="clear" w:color="auto" w:fill="auto"/>
          </w:tcPr>
          <w:p w:rsidR="00631C59" w:rsidRPr="00613EFB" w:rsidRDefault="00631C59" w:rsidP="00613EFB">
            <w:pPr>
              <w:pStyle w:val="Textoindependiente"/>
              <w:spacing w:after="0"/>
              <w:jc w:val="center"/>
              <w:rPr>
                <w:b/>
                <w:caps/>
                <w:sz w:val="20"/>
              </w:rPr>
            </w:pPr>
          </w:p>
          <w:p w:rsidR="00631C59" w:rsidRPr="00613EFB" w:rsidRDefault="00631C59" w:rsidP="00613EFB">
            <w:pPr>
              <w:pStyle w:val="Textoindependiente"/>
              <w:spacing w:after="0"/>
              <w:jc w:val="center"/>
              <w:rPr>
                <w:b/>
                <w:caps/>
                <w:sz w:val="20"/>
              </w:rPr>
            </w:pPr>
          </w:p>
          <w:p w:rsidR="00631C59" w:rsidRPr="00613EFB" w:rsidRDefault="00631C59" w:rsidP="00613EFB">
            <w:pPr>
              <w:pStyle w:val="Textoindependiente"/>
              <w:spacing w:after="0"/>
              <w:jc w:val="center"/>
              <w:rPr>
                <w:b/>
                <w:caps/>
                <w:sz w:val="20"/>
              </w:rPr>
            </w:pPr>
            <w:r w:rsidRPr="00613EFB">
              <w:rPr>
                <w:b/>
                <w:caps/>
                <w:sz w:val="20"/>
              </w:rPr>
              <w:t>PRESIDENTE</w:t>
            </w:r>
          </w:p>
        </w:tc>
        <w:tc>
          <w:tcPr>
            <w:tcW w:w="2269" w:type="dxa"/>
            <w:shd w:val="clear" w:color="auto" w:fill="auto"/>
          </w:tcPr>
          <w:p w:rsidR="00631C59" w:rsidRPr="00613EFB" w:rsidRDefault="00631C59" w:rsidP="00613EFB">
            <w:pPr>
              <w:jc w:val="center"/>
              <w:rPr>
                <w:rFonts w:ascii="Arial" w:hAnsi="Arial" w:cs="Arial"/>
                <w:b/>
                <w:sz w:val="20"/>
                <w:szCs w:val="20"/>
              </w:rPr>
            </w:pPr>
            <w:r w:rsidRPr="00613EFB">
              <w:rPr>
                <w:rFonts w:ascii="Arial" w:hAnsi="Arial" w:cs="Arial"/>
                <w:b/>
                <w:noProof/>
                <w:color w:val="000000"/>
                <w:sz w:val="20"/>
                <w:szCs w:val="20"/>
                <w:lang w:val="es-MX" w:eastAsia="es-MX"/>
              </w:rPr>
              <w:drawing>
                <wp:inline distT="0" distB="0" distL="0" distR="0" wp14:anchorId="31BD41F3" wp14:editId="4497D414">
                  <wp:extent cx="701227" cy="944510"/>
                  <wp:effectExtent l="0" t="0" r="3810" b="8255"/>
                  <wp:docPr id="48" name="Imagen 48"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adef997926bcfc02992826b71de049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5754" cy="950608"/>
                          </a:xfrm>
                          <a:prstGeom prst="rect">
                            <a:avLst/>
                          </a:prstGeom>
                          <a:noFill/>
                          <a:ln>
                            <a:noFill/>
                          </a:ln>
                        </pic:spPr>
                      </pic:pic>
                    </a:graphicData>
                  </a:graphic>
                </wp:inline>
              </w:drawing>
            </w:r>
          </w:p>
          <w:p w:rsidR="00631C59" w:rsidRPr="00613EFB" w:rsidRDefault="005E046A" w:rsidP="00613EFB">
            <w:pPr>
              <w:pStyle w:val="Textoindependiente"/>
              <w:spacing w:after="0"/>
              <w:jc w:val="center"/>
              <w:rPr>
                <w:b/>
                <w:caps/>
                <w:sz w:val="20"/>
                <w:lang w:val="es-MX"/>
              </w:rPr>
            </w:pPr>
            <w:r w:rsidRPr="00613EFB">
              <w:rPr>
                <w:b/>
                <w:sz w:val="20"/>
              </w:rPr>
              <w:t>DIP. VÍCTOR MERARI SÁ</w:t>
            </w:r>
            <w:r w:rsidR="00631C59" w:rsidRPr="00613EFB">
              <w:rPr>
                <w:b/>
                <w:sz w:val="20"/>
              </w:rPr>
              <w:t>NCHEZ ROCA</w:t>
            </w:r>
          </w:p>
        </w:tc>
        <w:tc>
          <w:tcPr>
            <w:tcW w:w="2272" w:type="dxa"/>
            <w:shd w:val="clear" w:color="auto" w:fill="auto"/>
          </w:tcPr>
          <w:p w:rsidR="00631C59" w:rsidRPr="00613EFB" w:rsidRDefault="00631C59" w:rsidP="00613EFB">
            <w:pPr>
              <w:pStyle w:val="Textoindependiente"/>
              <w:spacing w:after="0"/>
              <w:rPr>
                <w:b/>
                <w:caps/>
                <w:sz w:val="20"/>
                <w:lang w:val="es-MX"/>
              </w:rPr>
            </w:pPr>
          </w:p>
        </w:tc>
        <w:tc>
          <w:tcPr>
            <w:tcW w:w="2416" w:type="dxa"/>
            <w:shd w:val="clear" w:color="auto" w:fill="auto"/>
          </w:tcPr>
          <w:p w:rsidR="00631C59" w:rsidRPr="00613EFB" w:rsidRDefault="00631C59" w:rsidP="00613EFB">
            <w:pPr>
              <w:pStyle w:val="Textoindependiente"/>
              <w:spacing w:after="0"/>
              <w:rPr>
                <w:b/>
                <w:caps/>
                <w:sz w:val="20"/>
                <w:lang w:val="es-MX"/>
              </w:rPr>
            </w:pPr>
          </w:p>
        </w:tc>
      </w:tr>
      <w:tr w:rsidR="00631C59" w:rsidRPr="00613EFB" w:rsidTr="0067064F">
        <w:trPr>
          <w:jc w:val="center"/>
        </w:trPr>
        <w:tc>
          <w:tcPr>
            <w:tcW w:w="2088" w:type="dxa"/>
            <w:shd w:val="clear" w:color="auto" w:fill="auto"/>
          </w:tcPr>
          <w:p w:rsidR="00631C59" w:rsidRPr="00613EFB" w:rsidRDefault="00631C59" w:rsidP="00613EFB">
            <w:pPr>
              <w:pStyle w:val="Textoindependiente"/>
              <w:spacing w:after="0"/>
              <w:jc w:val="center"/>
              <w:rPr>
                <w:b/>
                <w:caps/>
                <w:sz w:val="20"/>
                <w:lang w:val="es-MX"/>
              </w:rPr>
            </w:pPr>
          </w:p>
          <w:p w:rsidR="0046243B" w:rsidRPr="00613EFB" w:rsidRDefault="0046243B" w:rsidP="00613EFB">
            <w:pPr>
              <w:pStyle w:val="Textoindependiente"/>
              <w:spacing w:after="0"/>
              <w:jc w:val="center"/>
              <w:rPr>
                <w:b/>
                <w:caps/>
                <w:sz w:val="20"/>
                <w:lang w:val="es-MX"/>
              </w:rPr>
            </w:pPr>
          </w:p>
          <w:p w:rsidR="00631C59" w:rsidRPr="00613EFB" w:rsidRDefault="00631C59" w:rsidP="00613EFB">
            <w:pPr>
              <w:pStyle w:val="Textoindependiente"/>
              <w:spacing w:after="0"/>
              <w:jc w:val="center"/>
              <w:rPr>
                <w:b/>
                <w:caps/>
                <w:sz w:val="20"/>
              </w:rPr>
            </w:pPr>
            <w:r w:rsidRPr="00613EFB">
              <w:rPr>
                <w:b/>
                <w:caps/>
                <w:sz w:val="20"/>
              </w:rPr>
              <w:t>VICEPRESIDENTE</w:t>
            </w:r>
          </w:p>
        </w:tc>
        <w:tc>
          <w:tcPr>
            <w:tcW w:w="2269" w:type="dxa"/>
            <w:shd w:val="clear" w:color="auto" w:fill="auto"/>
          </w:tcPr>
          <w:p w:rsidR="00631C59" w:rsidRPr="00613EFB" w:rsidRDefault="00631C59" w:rsidP="00613EFB">
            <w:pPr>
              <w:tabs>
                <w:tab w:val="left" w:pos="1414"/>
              </w:tabs>
              <w:jc w:val="center"/>
              <w:rPr>
                <w:rFonts w:ascii="Arial" w:hAnsi="Arial" w:cs="Arial"/>
                <w:b/>
                <w:sz w:val="20"/>
                <w:szCs w:val="20"/>
              </w:rPr>
            </w:pPr>
            <w:r w:rsidRPr="00613EFB">
              <w:rPr>
                <w:rFonts w:ascii="Arial" w:hAnsi="Arial" w:cs="Arial"/>
                <w:b/>
                <w:noProof/>
                <w:color w:val="000000"/>
                <w:sz w:val="20"/>
                <w:szCs w:val="20"/>
                <w:lang w:val="es-MX" w:eastAsia="es-MX"/>
              </w:rPr>
              <w:drawing>
                <wp:inline distT="0" distB="0" distL="0" distR="0" wp14:anchorId="0FAFE414" wp14:editId="69CD7A73">
                  <wp:extent cx="712447" cy="959622"/>
                  <wp:effectExtent l="0" t="0" r="0" b="0"/>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744" cy="966756"/>
                          </a:xfrm>
                          <a:prstGeom prst="rect">
                            <a:avLst/>
                          </a:prstGeom>
                          <a:noFill/>
                          <a:ln>
                            <a:noFill/>
                          </a:ln>
                        </pic:spPr>
                      </pic:pic>
                    </a:graphicData>
                  </a:graphic>
                </wp:inline>
              </w:drawing>
            </w:r>
          </w:p>
          <w:p w:rsidR="00631C59" w:rsidRPr="00613EFB" w:rsidRDefault="00631C59" w:rsidP="00613EFB">
            <w:pPr>
              <w:jc w:val="center"/>
              <w:rPr>
                <w:rFonts w:ascii="Arial" w:hAnsi="Arial" w:cs="Arial"/>
                <w:b/>
                <w:sz w:val="20"/>
                <w:szCs w:val="20"/>
              </w:rPr>
            </w:pPr>
            <w:r w:rsidRPr="00613EFB">
              <w:rPr>
                <w:rFonts w:ascii="Arial" w:hAnsi="Arial" w:cs="Arial"/>
                <w:b/>
                <w:sz w:val="20"/>
                <w:szCs w:val="20"/>
              </w:rPr>
              <w:t>DIP. LIZZETE JANICE ESCOBEDO SALAZAR</w:t>
            </w:r>
          </w:p>
        </w:tc>
        <w:tc>
          <w:tcPr>
            <w:tcW w:w="2272" w:type="dxa"/>
            <w:shd w:val="clear" w:color="auto" w:fill="auto"/>
          </w:tcPr>
          <w:p w:rsidR="00631C59" w:rsidRPr="00613EFB" w:rsidRDefault="00631C59" w:rsidP="00613EFB">
            <w:pPr>
              <w:pStyle w:val="Textoindependiente"/>
              <w:spacing w:after="0"/>
              <w:rPr>
                <w:b/>
                <w:caps/>
                <w:sz w:val="20"/>
              </w:rPr>
            </w:pPr>
          </w:p>
        </w:tc>
        <w:tc>
          <w:tcPr>
            <w:tcW w:w="2416" w:type="dxa"/>
            <w:shd w:val="clear" w:color="auto" w:fill="auto"/>
          </w:tcPr>
          <w:p w:rsidR="00631C59" w:rsidRPr="00613EFB" w:rsidRDefault="00631C59" w:rsidP="00613EFB">
            <w:pPr>
              <w:pStyle w:val="Textoindependiente"/>
              <w:spacing w:after="0"/>
              <w:rPr>
                <w:b/>
                <w:caps/>
                <w:sz w:val="20"/>
              </w:rPr>
            </w:pPr>
          </w:p>
        </w:tc>
      </w:tr>
      <w:tr w:rsidR="00631C59" w:rsidRPr="00613EFB" w:rsidTr="0067064F">
        <w:trPr>
          <w:jc w:val="center"/>
        </w:trPr>
        <w:tc>
          <w:tcPr>
            <w:tcW w:w="2088" w:type="dxa"/>
            <w:tcBorders>
              <w:bottom w:val="single" w:sz="4" w:space="0" w:color="auto"/>
            </w:tcBorders>
            <w:shd w:val="clear" w:color="auto" w:fill="auto"/>
          </w:tcPr>
          <w:p w:rsidR="00631C59" w:rsidRPr="00613EFB" w:rsidRDefault="00631C59" w:rsidP="00613EFB">
            <w:pPr>
              <w:pStyle w:val="Textoindependiente"/>
              <w:spacing w:after="0"/>
              <w:jc w:val="center"/>
              <w:rPr>
                <w:b/>
                <w:caps/>
                <w:sz w:val="20"/>
                <w:lang w:val="pt-BR"/>
              </w:rPr>
            </w:pPr>
          </w:p>
          <w:p w:rsidR="0046243B" w:rsidRPr="00613EFB" w:rsidRDefault="0046243B" w:rsidP="00613EFB">
            <w:pPr>
              <w:pStyle w:val="Textoindependiente"/>
              <w:spacing w:after="0"/>
              <w:jc w:val="center"/>
              <w:rPr>
                <w:b/>
                <w:caps/>
                <w:sz w:val="20"/>
                <w:lang w:val="pt-BR"/>
              </w:rPr>
            </w:pPr>
          </w:p>
          <w:p w:rsidR="00631C59" w:rsidRPr="00613EFB" w:rsidRDefault="00631C59" w:rsidP="00613EFB">
            <w:pPr>
              <w:pStyle w:val="Textoindependiente"/>
              <w:spacing w:after="0"/>
              <w:jc w:val="center"/>
              <w:rPr>
                <w:b/>
                <w:caps/>
                <w:sz w:val="20"/>
                <w:lang w:val="pt-BR"/>
              </w:rPr>
            </w:pPr>
            <w:r w:rsidRPr="00613EFB">
              <w:rPr>
                <w:b/>
                <w:caps/>
                <w:sz w:val="20"/>
                <w:lang w:val="pt-BR"/>
              </w:rPr>
              <w:t>secretariA</w:t>
            </w:r>
          </w:p>
        </w:tc>
        <w:tc>
          <w:tcPr>
            <w:tcW w:w="2269" w:type="dxa"/>
            <w:tcBorders>
              <w:bottom w:val="single" w:sz="4" w:space="0" w:color="auto"/>
            </w:tcBorders>
            <w:shd w:val="clear" w:color="auto" w:fill="auto"/>
          </w:tcPr>
          <w:p w:rsidR="00631C59" w:rsidRPr="00613EFB" w:rsidRDefault="00631C59" w:rsidP="00613EFB">
            <w:pPr>
              <w:jc w:val="center"/>
              <w:rPr>
                <w:rFonts w:ascii="Arial" w:hAnsi="Arial" w:cs="Arial"/>
                <w:b/>
                <w:sz w:val="20"/>
                <w:szCs w:val="20"/>
              </w:rPr>
            </w:pPr>
            <w:r w:rsidRPr="00613EFB">
              <w:rPr>
                <w:rFonts w:ascii="Arial" w:hAnsi="Arial" w:cs="Arial"/>
                <w:b/>
                <w:noProof/>
                <w:sz w:val="20"/>
                <w:szCs w:val="20"/>
                <w:lang w:val="es-MX" w:eastAsia="es-MX"/>
              </w:rPr>
              <w:drawing>
                <wp:inline distT="0" distB="0" distL="0" distR="0" wp14:anchorId="0ADF8DE9" wp14:editId="3D53C7FC">
                  <wp:extent cx="690008" cy="929399"/>
                  <wp:effectExtent l="0" t="0" r="0" b="4445"/>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4170" cy="935006"/>
                          </a:xfrm>
                          <a:prstGeom prst="rect">
                            <a:avLst/>
                          </a:prstGeom>
                          <a:noFill/>
                          <a:ln>
                            <a:noFill/>
                          </a:ln>
                        </pic:spPr>
                      </pic:pic>
                    </a:graphicData>
                  </a:graphic>
                </wp:inline>
              </w:drawing>
            </w:r>
          </w:p>
          <w:p w:rsidR="00631C59" w:rsidRPr="00613EFB" w:rsidRDefault="00642598" w:rsidP="00613EFB">
            <w:pPr>
              <w:jc w:val="center"/>
              <w:rPr>
                <w:rFonts w:ascii="Arial" w:hAnsi="Arial" w:cs="Arial"/>
                <w:b/>
                <w:noProof/>
                <w:sz w:val="20"/>
                <w:szCs w:val="20"/>
                <w:lang w:val="es-MX" w:eastAsia="es-MX"/>
              </w:rPr>
            </w:pPr>
            <w:hyperlink r:id="rId12" w:history="1">
              <w:r w:rsidR="00631C59" w:rsidRPr="00613EFB">
                <w:rPr>
                  <w:rFonts w:ascii="Arial" w:hAnsi="Arial" w:cs="Arial"/>
                  <w:b/>
                  <w:bCs/>
                  <w:caps/>
                  <w:sz w:val="20"/>
                  <w:szCs w:val="20"/>
                  <w:bdr w:val="none" w:sz="0" w:space="0" w:color="auto" w:frame="1"/>
                </w:rPr>
                <w:t>C. ROSA ADRIANA DÍAZ LIZAMA</w:t>
              </w:r>
            </w:hyperlink>
          </w:p>
        </w:tc>
        <w:tc>
          <w:tcPr>
            <w:tcW w:w="2272" w:type="dxa"/>
            <w:tcBorders>
              <w:bottom w:val="single" w:sz="4" w:space="0" w:color="auto"/>
            </w:tcBorders>
            <w:shd w:val="clear" w:color="auto" w:fill="auto"/>
          </w:tcPr>
          <w:p w:rsidR="00631C59" w:rsidRPr="00613EFB" w:rsidRDefault="00631C59" w:rsidP="00613EFB">
            <w:pPr>
              <w:pStyle w:val="Textoindependiente"/>
              <w:spacing w:after="0"/>
              <w:rPr>
                <w:b/>
                <w:caps/>
                <w:sz w:val="20"/>
              </w:rPr>
            </w:pPr>
          </w:p>
        </w:tc>
        <w:tc>
          <w:tcPr>
            <w:tcW w:w="2416" w:type="dxa"/>
            <w:tcBorders>
              <w:bottom w:val="single" w:sz="4" w:space="0" w:color="auto"/>
            </w:tcBorders>
            <w:shd w:val="clear" w:color="auto" w:fill="auto"/>
          </w:tcPr>
          <w:p w:rsidR="00631C59" w:rsidRPr="00613EFB" w:rsidRDefault="00631C59" w:rsidP="00613EFB">
            <w:pPr>
              <w:pStyle w:val="Textoindependiente"/>
              <w:spacing w:after="0"/>
              <w:rPr>
                <w:b/>
                <w:caps/>
                <w:sz w:val="20"/>
              </w:rPr>
            </w:pPr>
          </w:p>
        </w:tc>
      </w:tr>
      <w:tr w:rsidR="00631C59" w:rsidRPr="00613EFB" w:rsidTr="0067064F">
        <w:trPr>
          <w:jc w:val="center"/>
        </w:trPr>
        <w:tc>
          <w:tcPr>
            <w:tcW w:w="2088" w:type="dxa"/>
            <w:tcBorders>
              <w:bottom w:val="single" w:sz="4" w:space="0" w:color="auto"/>
            </w:tcBorders>
            <w:shd w:val="clear" w:color="auto" w:fill="auto"/>
          </w:tcPr>
          <w:p w:rsidR="00631C59" w:rsidRPr="00613EFB" w:rsidRDefault="00631C59" w:rsidP="00613EFB">
            <w:pPr>
              <w:pStyle w:val="Textoindependiente"/>
              <w:spacing w:after="0"/>
              <w:jc w:val="center"/>
              <w:rPr>
                <w:b/>
                <w:caps/>
                <w:sz w:val="20"/>
                <w:lang w:val="pt-BR"/>
              </w:rPr>
            </w:pPr>
          </w:p>
          <w:p w:rsidR="00631C59" w:rsidRPr="00613EFB" w:rsidRDefault="00631C59" w:rsidP="00613EFB">
            <w:pPr>
              <w:pStyle w:val="Textoindependiente"/>
              <w:spacing w:after="0"/>
              <w:jc w:val="center"/>
              <w:rPr>
                <w:b/>
                <w:caps/>
                <w:sz w:val="20"/>
                <w:lang w:val="pt-BR"/>
              </w:rPr>
            </w:pPr>
          </w:p>
          <w:p w:rsidR="00236F1B" w:rsidRPr="00613EFB" w:rsidRDefault="00631C59" w:rsidP="00613EFB">
            <w:pPr>
              <w:pStyle w:val="Textoindependiente"/>
              <w:spacing w:after="0"/>
              <w:jc w:val="center"/>
              <w:rPr>
                <w:b/>
                <w:caps/>
                <w:sz w:val="20"/>
              </w:rPr>
            </w:pPr>
            <w:r w:rsidRPr="00613EFB">
              <w:rPr>
                <w:b/>
                <w:caps/>
                <w:sz w:val="20"/>
                <w:lang w:val="pt-BR"/>
              </w:rPr>
              <w:t>SECRETARIA</w:t>
            </w:r>
          </w:p>
          <w:p w:rsidR="00236F1B" w:rsidRPr="00613EFB" w:rsidRDefault="00236F1B" w:rsidP="00613EFB">
            <w:pPr>
              <w:rPr>
                <w:rFonts w:ascii="Arial" w:hAnsi="Arial" w:cs="Arial"/>
                <w:sz w:val="20"/>
                <w:szCs w:val="20"/>
              </w:rPr>
            </w:pPr>
          </w:p>
          <w:p w:rsidR="00236F1B" w:rsidRPr="00613EFB" w:rsidRDefault="00236F1B" w:rsidP="00613EFB">
            <w:pPr>
              <w:rPr>
                <w:rFonts w:ascii="Arial" w:hAnsi="Arial" w:cs="Arial"/>
                <w:sz w:val="20"/>
                <w:szCs w:val="20"/>
              </w:rPr>
            </w:pPr>
          </w:p>
          <w:p w:rsidR="00236F1B" w:rsidRPr="00613EFB" w:rsidRDefault="00236F1B" w:rsidP="00613EFB">
            <w:pPr>
              <w:rPr>
                <w:rFonts w:ascii="Arial" w:hAnsi="Arial" w:cs="Arial"/>
                <w:sz w:val="20"/>
                <w:szCs w:val="20"/>
              </w:rPr>
            </w:pPr>
          </w:p>
          <w:p w:rsidR="00631C59" w:rsidRPr="00613EFB" w:rsidRDefault="00631C59" w:rsidP="00613EFB">
            <w:pPr>
              <w:jc w:val="right"/>
              <w:rPr>
                <w:rFonts w:ascii="Arial" w:hAnsi="Arial" w:cs="Arial"/>
                <w:sz w:val="20"/>
                <w:szCs w:val="20"/>
              </w:rPr>
            </w:pPr>
          </w:p>
        </w:tc>
        <w:tc>
          <w:tcPr>
            <w:tcW w:w="2269" w:type="dxa"/>
            <w:tcBorders>
              <w:bottom w:val="single" w:sz="4" w:space="0" w:color="auto"/>
            </w:tcBorders>
            <w:shd w:val="clear" w:color="auto" w:fill="auto"/>
          </w:tcPr>
          <w:p w:rsidR="00631C59" w:rsidRPr="00613EFB" w:rsidRDefault="00631C59" w:rsidP="00613EFB">
            <w:pPr>
              <w:jc w:val="center"/>
              <w:rPr>
                <w:rFonts w:ascii="Arial" w:hAnsi="Arial" w:cs="Arial"/>
                <w:b/>
                <w:sz w:val="20"/>
                <w:szCs w:val="20"/>
              </w:rPr>
            </w:pPr>
            <w:r w:rsidRPr="00613EFB">
              <w:rPr>
                <w:rFonts w:ascii="Arial" w:hAnsi="Arial" w:cs="Arial"/>
                <w:b/>
                <w:noProof/>
                <w:color w:val="000000"/>
                <w:sz w:val="20"/>
                <w:szCs w:val="20"/>
                <w:lang w:val="es-MX" w:eastAsia="es-MX"/>
              </w:rPr>
              <w:drawing>
                <wp:inline distT="0" distB="0" distL="0" distR="0" wp14:anchorId="522BEC0E" wp14:editId="7A0BC94C">
                  <wp:extent cx="717550" cy="966496"/>
                  <wp:effectExtent l="0" t="0" r="6350" b="5080"/>
                  <wp:docPr id="34" name="Imagen 34"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ngresoyucatan.gob.mx/recursos/diputado/fb934ebed5b8e85baaf46efc4541b45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1271" cy="971508"/>
                          </a:xfrm>
                          <a:prstGeom prst="rect">
                            <a:avLst/>
                          </a:prstGeom>
                          <a:noFill/>
                          <a:ln>
                            <a:noFill/>
                          </a:ln>
                        </pic:spPr>
                      </pic:pic>
                    </a:graphicData>
                  </a:graphic>
                </wp:inline>
              </w:drawing>
            </w:r>
          </w:p>
          <w:p w:rsidR="00631C59" w:rsidRPr="00613EFB" w:rsidRDefault="00631C59" w:rsidP="00613EFB">
            <w:pPr>
              <w:jc w:val="center"/>
              <w:rPr>
                <w:rFonts w:ascii="Arial" w:hAnsi="Arial" w:cs="Arial"/>
                <w:b/>
                <w:sz w:val="20"/>
                <w:szCs w:val="20"/>
              </w:rPr>
            </w:pPr>
            <w:r w:rsidRPr="00613EFB">
              <w:rPr>
                <w:rFonts w:ascii="Arial" w:hAnsi="Arial" w:cs="Arial"/>
                <w:b/>
                <w:sz w:val="20"/>
                <w:szCs w:val="20"/>
              </w:rPr>
              <w:t>DIP. LILA ROSA FRÍAS CASTILLO</w:t>
            </w:r>
          </w:p>
        </w:tc>
        <w:tc>
          <w:tcPr>
            <w:tcW w:w="2272" w:type="dxa"/>
            <w:tcBorders>
              <w:bottom w:val="single" w:sz="4" w:space="0" w:color="auto"/>
            </w:tcBorders>
            <w:shd w:val="clear" w:color="auto" w:fill="auto"/>
          </w:tcPr>
          <w:p w:rsidR="00631C59" w:rsidRPr="00613EFB" w:rsidRDefault="00631C59" w:rsidP="00613EFB">
            <w:pPr>
              <w:pStyle w:val="Textoindependiente"/>
              <w:spacing w:after="0"/>
              <w:rPr>
                <w:b/>
                <w:caps/>
                <w:sz w:val="20"/>
              </w:rPr>
            </w:pPr>
          </w:p>
        </w:tc>
        <w:tc>
          <w:tcPr>
            <w:tcW w:w="2416" w:type="dxa"/>
            <w:tcBorders>
              <w:bottom w:val="single" w:sz="4" w:space="0" w:color="auto"/>
            </w:tcBorders>
            <w:shd w:val="clear" w:color="auto" w:fill="auto"/>
          </w:tcPr>
          <w:p w:rsidR="00631C59" w:rsidRPr="00613EFB" w:rsidRDefault="00631C59" w:rsidP="00613EFB">
            <w:pPr>
              <w:pStyle w:val="Textoindependiente"/>
              <w:spacing w:after="0"/>
              <w:rPr>
                <w:b/>
                <w:caps/>
                <w:sz w:val="20"/>
              </w:rPr>
            </w:pPr>
          </w:p>
        </w:tc>
      </w:tr>
      <w:tr w:rsidR="00631C59" w:rsidRPr="00613EFB" w:rsidTr="0067064F">
        <w:trPr>
          <w:jc w:val="center"/>
        </w:trPr>
        <w:tc>
          <w:tcPr>
            <w:tcW w:w="2088" w:type="dxa"/>
            <w:tcBorders>
              <w:top w:val="single" w:sz="4" w:space="0" w:color="auto"/>
              <w:bottom w:val="single" w:sz="4" w:space="0" w:color="auto"/>
            </w:tcBorders>
            <w:shd w:val="clear" w:color="auto" w:fill="auto"/>
          </w:tcPr>
          <w:p w:rsidR="0046243B" w:rsidRPr="00613EFB" w:rsidRDefault="0046243B" w:rsidP="00613EFB">
            <w:pPr>
              <w:pStyle w:val="Textoindependiente"/>
              <w:spacing w:after="0"/>
              <w:jc w:val="center"/>
              <w:rPr>
                <w:b/>
                <w:caps/>
                <w:sz w:val="20"/>
              </w:rPr>
            </w:pPr>
          </w:p>
          <w:p w:rsidR="0046243B" w:rsidRPr="00613EFB" w:rsidRDefault="0046243B" w:rsidP="00613EFB">
            <w:pPr>
              <w:pStyle w:val="Textoindependiente"/>
              <w:spacing w:after="0"/>
              <w:jc w:val="center"/>
              <w:rPr>
                <w:b/>
                <w:caps/>
                <w:sz w:val="20"/>
              </w:rPr>
            </w:pPr>
          </w:p>
          <w:p w:rsidR="00631C59" w:rsidRPr="00613EFB" w:rsidRDefault="00631C59" w:rsidP="00613EFB">
            <w:pPr>
              <w:pStyle w:val="Textoindependiente"/>
              <w:spacing w:after="0"/>
              <w:jc w:val="center"/>
              <w:rPr>
                <w:b/>
                <w:caps/>
                <w:sz w:val="20"/>
              </w:rPr>
            </w:pPr>
            <w:r w:rsidRPr="00613EFB">
              <w:rPr>
                <w:b/>
                <w:caps/>
                <w:sz w:val="20"/>
              </w:rPr>
              <w:t>VOCAL</w:t>
            </w:r>
          </w:p>
        </w:tc>
        <w:tc>
          <w:tcPr>
            <w:tcW w:w="2269" w:type="dxa"/>
            <w:tcBorders>
              <w:top w:val="single" w:sz="4" w:space="0" w:color="auto"/>
              <w:bottom w:val="single" w:sz="4" w:space="0" w:color="auto"/>
            </w:tcBorders>
            <w:shd w:val="clear" w:color="auto" w:fill="auto"/>
          </w:tcPr>
          <w:p w:rsidR="00631C59" w:rsidRPr="00613EFB" w:rsidRDefault="00631C59" w:rsidP="00613EFB">
            <w:pPr>
              <w:jc w:val="center"/>
              <w:rPr>
                <w:rFonts w:ascii="Arial" w:hAnsi="Arial" w:cs="Arial"/>
                <w:b/>
                <w:sz w:val="20"/>
                <w:szCs w:val="20"/>
              </w:rPr>
            </w:pPr>
            <w:r w:rsidRPr="00613EFB">
              <w:rPr>
                <w:rFonts w:ascii="Arial" w:hAnsi="Arial" w:cs="Arial"/>
                <w:b/>
                <w:noProof/>
                <w:color w:val="000000"/>
                <w:sz w:val="20"/>
                <w:szCs w:val="20"/>
                <w:lang w:val="es-MX" w:eastAsia="es-MX"/>
              </w:rPr>
              <w:drawing>
                <wp:inline distT="0" distB="0" distL="0" distR="0" wp14:anchorId="31365E3F" wp14:editId="0DCA779F">
                  <wp:extent cx="650739" cy="876506"/>
                  <wp:effectExtent l="0" t="0" r="0" b="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5747" cy="883251"/>
                          </a:xfrm>
                          <a:prstGeom prst="rect">
                            <a:avLst/>
                          </a:prstGeom>
                          <a:noFill/>
                          <a:ln>
                            <a:noFill/>
                          </a:ln>
                        </pic:spPr>
                      </pic:pic>
                    </a:graphicData>
                  </a:graphic>
                </wp:inline>
              </w:drawing>
            </w:r>
          </w:p>
          <w:p w:rsidR="00631C59" w:rsidRPr="00613EFB" w:rsidRDefault="00631C59" w:rsidP="00613EFB">
            <w:pPr>
              <w:jc w:val="center"/>
              <w:rPr>
                <w:rFonts w:ascii="Arial" w:hAnsi="Arial" w:cs="Arial"/>
                <w:b/>
                <w:sz w:val="20"/>
                <w:szCs w:val="20"/>
              </w:rPr>
            </w:pPr>
            <w:r w:rsidRPr="00613EFB">
              <w:rPr>
                <w:rFonts w:ascii="Arial" w:hAnsi="Arial" w:cs="Arial"/>
                <w:b/>
                <w:sz w:val="20"/>
                <w:szCs w:val="20"/>
              </w:rPr>
              <w:t xml:space="preserve">DIP. </w:t>
            </w:r>
            <w:r w:rsidR="005E046A" w:rsidRPr="00613EFB">
              <w:rPr>
                <w:rFonts w:ascii="Arial" w:hAnsi="Arial" w:cs="Arial"/>
                <w:b/>
                <w:sz w:val="20"/>
                <w:szCs w:val="20"/>
              </w:rPr>
              <w:t>MIRTHEA DEL ROSARIO ARJONA MARTÍ</w:t>
            </w:r>
            <w:r w:rsidRPr="00613EFB">
              <w:rPr>
                <w:rFonts w:ascii="Arial" w:hAnsi="Arial" w:cs="Arial"/>
                <w:b/>
                <w:sz w:val="20"/>
                <w:szCs w:val="20"/>
              </w:rPr>
              <w:t>N</w:t>
            </w:r>
          </w:p>
        </w:tc>
        <w:tc>
          <w:tcPr>
            <w:tcW w:w="2272" w:type="dxa"/>
            <w:tcBorders>
              <w:top w:val="single" w:sz="4" w:space="0" w:color="auto"/>
              <w:bottom w:val="single" w:sz="4" w:space="0" w:color="auto"/>
            </w:tcBorders>
            <w:shd w:val="clear" w:color="auto" w:fill="auto"/>
          </w:tcPr>
          <w:p w:rsidR="00631C59" w:rsidRPr="00613EFB" w:rsidRDefault="00631C59" w:rsidP="00613EFB">
            <w:pPr>
              <w:pStyle w:val="Textoindependiente"/>
              <w:spacing w:after="0"/>
              <w:rPr>
                <w:b/>
                <w:caps/>
                <w:sz w:val="20"/>
              </w:rPr>
            </w:pPr>
          </w:p>
        </w:tc>
        <w:tc>
          <w:tcPr>
            <w:tcW w:w="2416" w:type="dxa"/>
            <w:tcBorders>
              <w:top w:val="single" w:sz="4" w:space="0" w:color="auto"/>
              <w:bottom w:val="single" w:sz="4" w:space="0" w:color="auto"/>
            </w:tcBorders>
            <w:shd w:val="clear" w:color="auto" w:fill="auto"/>
          </w:tcPr>
          <w:p w:rsidR="00631C59" w:rsidRPr="00613EFB" w:rsidRDefault="00631C59" w:rsidP="00613EFB">
            <w:pPr>
              <w:pStyle w:val="Textoindependiente"/>
              <w:spacing w:after="0"/>
              <w:rPr>
                <w:b/>
                <w:caps/>
                <w:sz w:val="20"/>
              </w:rPr>
            </w:pPr>
          </w:p>
        </w:tc>
      </w:tr>
      <w:tr w:rsidR="00631C59" w:rsidRPr="00613EFB" w:rsidTr="0067064F">
        <w:trPr>
          <w:jc w:val="center"/>
        </w:trPr>
        <w:tc>
          <w:tcPr>
            <w:tcW w:w="2088" w:type="dxa"/>
            <w:tcBorders>
              <w:top w:val="nil"/>
            </w:tcBorders>
            <w:shd w:val="clear" w:color="auto" w:fill="auto"/>
          </w:tcPr>
          <w:p w:rsidR="00631C59" w:rsidRPr="00613EFB" w:rsidRDefault="00631C59" w:rsidP="00613EFB">
            <w:pPr>
              <w:pStyle w:val="Textoindependiente"/>
              <w:spacing w:after="0"/>
              <w:jc w:val="center"/>
              <w:rPr>
                <w:b/>
                <w:caps/>
                <w:sz w:val="20"/>
              </w:rPr>
            </w:pPr>
          </w:p>
          <w:p w:rsidR="00631C59" w:rsidRPr="00613EFB" w:rsidRDefault="00631C59" w:rsidP="00613EFB">
            <w:pPr>
              <w:pStyle w:val="Textoindependiente"/>
              <w:spacing w:after="0"/>
              <w:jc w:val="center"/>
              <w:rPr>
                <w:b/>
                <w:caps/>
                <w:sz w:val="20"/>
              </w:rPr>
            </w:pPr>
          </w:p>
          <w:p w:rsidR="00631C59" w:rsidRPr="00613EFB" w:rsidRDefault="00631C59" w:rsidP="00613EFB">
            <w:pPr>
              <w:pStyle w:val="Textoindependiente"/>
              <w:spacing w:after="0"/>
              <w:jc w:val="center"/>
              <w:rPr>
                <w:b/>
                <w:caps/>
                <w:sz w:val="20"/>
                <w:lang w:val="pt-BR"/>
              </w:rPr>
            </w:pPr>
            <w:r w:rsidRPr="00613EFB">
              <w:rPr>
                <w:b/>
                <w:caps/>
                <w:sz w:val="20"/>
              </w:rPr>
              <w:t>VOCAL</w:t>
            </w:r>
          </w:p>
        </w:tc>
        <w:tc>
          <w:tcPr>
            <w:tcW w:w="2269" w:type="dxa"/>
            <w:tcBorders>
              <w:top w:val="nil"/>
            </w:tcBorders>
            <w:shd w:val="clear" w:color="auto" w:fill="auto"/>
          </w:tcPr>
          <w:p w:rsidR="00631C59" w:rsidRPr="00613EFB" w:rsidRDefault="00631C59" w:rsidP="00613EFB">
            <w:pPr>
              <w:jc w:val="center"/>
              <w:rPr>
                <w:rFonts w:ascii="Arial" w:hAnsi="Arial" w:cs="Arial"/>
                <w:b/>
                <w:sz w:val="20"/>
                <w:szCs w:val="20"/>
                <w:lang w:val="es-ES_tradnl"/>
              </w:rPr>
            </w:pPr>
            <w:r w:rsidRPr="00613EFB">
              <w:rPr>
                <w:rFonts w:ascii="Arial" w:hAnsi="Arial" w:cs="Arial"/>
                <w:b/>
                <w:noProof/>
                <w:color w:val="000000"/>
                <w:sz w:val="20"/>
                <w:szCs w:val="20"/>
                <w:lang w:val="es-MX" w:eastAsia="es-MX"/>
              </w:rPr>
              <w:drawing>
                <wp:inline distT="0" distB="0" distL="0" distR="0" wp14:anchorId="2B5BD559" wp14:editId="7D146EDA">
                  <wp:extent cx="687203" cy="925620"/>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2802" cy="933161"/>
                          </a:xfrm>
                          <a:prstGeom prst="rect">
                            <a:avLst/>
                          </a:prstGeom>
                          <a:noFill/>
                          <a:ln>
                            <a:noFill/>
                          </a:ln>
                        </pic:spPr>
                      </pic:pic>
                    </a:graphicData>
                  </a:graphic>
                </wp:inline>
              </w:drawing>
            </w:r>
          </w:p>
          <w:p w:rsidR="00631C59" w:rsidRPr="00613EFB" w:rsidRDefault="00631C59" w:rsidP="00613EFB">
            <w:pPr>
              <w:jc w:val="center"/>
              <w:rPr>
                <w:rFonts w:ascii="Arial" w:hAnsi="Arial" w:cs="Arial"/>
                <w:b/>
                <w:caps/>
                <w:sz w:val="20"/>
                <w:szCs w:val="20"/>
                <w:lang w:val="pt-BR"/>
              </w:rPr>
            </w:pPr>
            <w:r w:rsidRPr="00613EFB">
              <w:rPr>
                <w:rFonts w:ascii="Arial" w:hAnsi="Arial" w:cs="Arial"/>
                <w:b/>
                <w:sz w:val="20"/>
                <w:szCs w:val="20"/>
                <w:lang w:val="es-ES_tradnl"/>
              </w:rPr>
              <w:t>DIP. WARNEL MAY ESCOBAR</w:t>
            </w:r>
          </w:p>
        </w:tc>
        <w:tc>
          <w:tcPr>
            <w:tcW w:w="2272" w:type="dxa"/>
            <w:tcBorders>
              <w:top w:val="nil"/>
            </w:tcBorders>
            <w:shd w:val="clear" w:color="auto" w:fill="auto"/>
          </w:tcPr>
          <w:p w:rsidR="00631C59" w:rsidRPr="00613EFB" w:rsidRDefault="00631C59" w:rsidP="00613EFB">
            <w:pPr>
              <w:pStyle w:val="Textoindependiente"/>
              <w:spacing w:after="0"/>
              <w:rPr>
                <w:b/>
                <w:caps/>
                <w:sz w:val="20"/>
              </w:rPr>
            </w:pPr>
          </w:p>
        </w:tc>
        <w:tc>
          <w:tcPr>
            <w:tcW w:w="2416" w:type="dxa"/>
            <w:tcBorders>
              <w:top w:val="nil"/>
            </w:tcBorders>
            <w:shd w:val="clear" w:color="auto" w:fill="auto"/>
          </w:tcPr>
          <w:p w:rsidR="00631C59" w:rsidRPr="00613EFB" w:rsidRDefault="00631C59" w:rsidP="00613EFB">
            <w:pPr>
              <w:pStyle w:val="Textoindependiente"/>
              <w:spacing w:after="0"/>
              <w:rPr>
                <w:b/>
                <w:caps/>
                <w:sz w:val="20"/>
              </w:rPr>
            </w:pPr>
          </w:p>
        </w:tc>
      </w:tr>
      <w:tr w:rsidR="00631C59" w:rsidRPr="00613EFB" w:rsidTr="0067064F">
        <w:trPr>
          <w:jc w:val="center"/>
        </w:trPr>
        <w:tc>
          <w:tcPr>
            <w:tcW w:w="2088" w:type="dxa"/>
            <w:shd w:val="clear" w:color="auto" w:fill="auto"/>
          </w:tcPr>
          <w:p w:rsidR="00631C59" w:rsidRPr="00613EFB" w:rsidRDefault="00631C59" w:rsidP="00613EFB">
            <w:pPr>
              <w:pStyle w:val="Textoindependiente"/>
              <w:spacing w:after="0"/>
              <w:jc w:val="center"/>
              <w:rPr>
                <w:b/>
                <w:caps/>
                <w:sz w:val="20"/>
              </w:rPr>
            </w:pPr>
          </w:p>
          <w:p w:rsidR="00631C59" w:rsidRPr="00613EFB" w:rsidRDefault="00631C59" w:rsidP="00613EFB">
            <w:pPr>
              <w:pStyle w:val="Textoindependiente"/>
              <w:spacing w:after="0"/>
              <w:jc w:val="center"/>
              <w:rPr>
                <w:b/>
                <w:caps/>
                <w:sz w:val="20"/>
              </w:rPr>
            </w:pPr>
          </w:p>
          <w:p w:rsidR="00631C59" w:rsidRPr="00613EFB" w:rsidRDefault="00631C59" w:rsidP="00613EFB">
            <w:pPr>
              <w:pStyle w:val="Textoindependiente"/>
              <w:spacing w:after="0"/>
              <w:jc w:val="center"/>
              <w:rPr>
                <w:b/>
                <w:caps/>
                <w:sz w:val="20"/>
              </w:rPr>
            </w:pPr>
            <w:r w:rsidRPr="00613EFB">
              <w:rPr>
                <w:b/>
                <w:caps/>
                <w:sz w:val="20"/>
              </w:rPr>
              <w:t>VOCAL</w:t>
            </w:r>
          </w:p>
        </w:tc>
        <w:tc>
          <w:tcPr>
            <w:tcW w:w="2269" w:type="dxa"/>
            <w:shd w:val="clear" w:color="auto" w:fill="auto"/>
          </w:tcPr>
          <w:p w:rsidR="00631C59" w:rsidRPr="00613EFB" w:rsidRDefault="00631C59" w:rsidP="00613EFB">
            <w:pPr>
              <w:jc w:val="center"/>
              <w:rPr>
                <w:rFonts w:ascii="Arial" w:hAnsi="Arial" w:cs="Arial"/>
                <w:b/>
                <w:sz w:val="20"/>
                <w:szCs w:val="20"/>
              </w:rPr>
            </w:pPr>
            <w:r w:rsidRPr="00613EFB">
              <w:rPr>
                <w:rFonts w:ascii="Arial" w:hAnsi="Arial" w:cs="Arial"/>
                <w:b/>
                <w:noProof/>
                <w:color w:val="000000"/>
                <w:sz w:val="20"/>
                <w:szCs w:val="20"/>
                <w:lang w:val="es-MX" w:eastAsia="es-MX"/>
              </w:rPr>
              <w:drawing>
                <wp:inline distT="0" distB="0" distL="0" distR="0" wp14:anchorId="13ED91E4" wp14:editId="1C029280">
                  <wp:extent cx="734886" cy="989846"/>
                  <wp:effectExtent l="0" t="0" r="8255" b="127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9786" cy="996446"/>
                          </a:xfrm>
                          <a:prstGeom prst="rect">
                            <a:avLst/>
                          </a:prstGeom>
                          <a:noFill/>
                          <a:ln>
                            <a:noFill/>
                          </a:ln>
                        </pic:spPr>
                      </pic:pic>
                    </a:graphicData>
                  </a:graphic>
                </wp:inline>
              </w:drawing>
            </w:r>
          </w:p>
          <w:p w:rsidR="00631C59" w:rsidRPr="00613EFB" w:rsidRDefault="00631C59" w:rsidP="00613EFB">
            <w:pPr>
              <w:jc w:val="center"/>
              <w:rPr>
                <w:rFonts w:ascii="Arial" w:hAnsi="Arial" w:cs="Arial"/>
                <w:b/>
                <w:caps/>
                <w:sz w:val="20"/>
                <w:szCs w:val="20"/>
              </w:rPr>
            </w:pPr>
            <w:r w:rsidRPr="00613EFB">
              <w:rPr>
                <w:rFonts w:ascii="Arial" w:hAnsi="Arial" w:cs="Arial"/>
                <w:b/>
                <w:sz w:val="20"/>
                <w:szCs w:val="20"/>
              </w:rPr>
              <w:t>DIP. MARÍA MILAGROS ROMERO BASTARRACHEA</w:t>
            </w:r>
          </w:p>
        </w:tc>
        <w:tc>
          <w:tcPr>
            <w:tcW w:w="2272" w:type="dxa"/>
            <w:shd w:val="clear" w:color="auto" w:fill="auto"/>
          </w:tcPr>
          <w:p w:rsidR="00631C59" w:rsidRPr="00613EFB" w:rsidRDefault="00631C59" w:rsidP="00613EFB">
            <w:pPr>
              <w:pStyle w:val="Textoindependiente"/>
              <w:spacing w:after="0"/>
              <w:rPr>
                <w:b/>
                <w:caps/>
                <w:sz w:val="20"/>
              </w:rPr>
            </w:pPr>
          </w:p>
        </w:tc>
        <w:tc>
          <w:tcPr>
            <w:tcW w:w="2416" w:type="dxa"/>
            <w:shd w:val="clear" w:color="auto" w:fill="auto"/>
          </w:tcPr>
          <w:p w:rsidR="00631C59" w:rsidRPr="00613EFB" w:rsidRDefault="00631C59" w:rsidP="00613EFB">
            <w:pPr>
              <w:pStyle w:val="Textoindependiente"/>
              <w:spacing w:after="0"/>
              <w:rPr>
                <w:b/>
                <w:caps/>
                <w:sz w:val="20"/>
              </w:rPr>
            </w:pPr>
          </w:p>
        </w:tc>
      </w:tr>
      <w:tr w:rsidR="00631C59" w:rsidRPr="00613EFB" w:rsidTr="0067064F">
        <w:trPr>
          <w:jc w:val="center"/>
        </w:trPr>
        <w:tc>
          <w:tcPr>
            <w:tcW w:w="2088" w:type="dxa"/>
            <w:tcBorders>
              <w:bottom w:val="single" w:sz="4" w:space="0" w:color="auto"/>
            </w:tcBorders>
            <w:shd w:val="clear" w:color="auto" w:fill="auto"/>
          </w:tcPr>
          <w:p w:rsidR="0046243B" w:rsidRPr="00613EFB" w:rsidRDefault="0046243B" w:rsidP="00613EFB">
            <w:pPr>
              <w:pStyle w:val="Textoindependiente"/>
              <w:spacing w:after="0"/>
              <w:jc w:val="center"/>
              <w:rPr>
                <w:b/>
                <w:caps/>
                <w:sz w:val="20"/>
              </w:rPr>
            </w:pPr>
          </w:p>
          <w:p w:rsidR="0046243B" w:rsidRPr="00613EFB" w:rsidRDefault="0046243B" w:rsidP="00613EFB">
            <w:pPr>
              <w:pStyle w:val="Textoindependiente"/>
              <w:spacing w:after="0"/>
              <w:jc w:val="center"/>
              <w:rPr>
                <w:b/>
                <w:caps/>
                <w:sz w:val="20"/>
              </w:rPr>
            </w:pPr>
          </w:p>
          <w:p w:rsidR="00631C59" w:rsidRPr="00613EFB" w:rsidRDefault="00631C59" w:rsidP="00613EFB">
            <w:pPr>
              <w:pStyle w:val="Textoindependiente"/>
              <w:spacing w:after="0"/>
              <w:jc w:val="center"/>
              <w:rPr>
                <w:b/>
                <w:caps/>
                <w:sz w:val="20"/>
              </w:rPr>
            </w:pPr>
            <w:r w:rsidRPr="00613EFB">
              <w:rPr>
                <w:b/>
                <w:caps/>
                <w:sz w:val="20"/>
              </w:rPr>
              <w:t>VOCAL</w:t>
            </w:r>
          </w:p>
        </w:tc>
        <w:tc>
          <w:tcPr>
            <w:tcW w:w="2269" w:type="dxa"/>
            <w:tcBorders>
              <w:bottom w:val="single" w:sz="4" w:space="0" w:color="auto"/>
            </w:tcBorders>
            <w:shd w:val="clear" w:color="auto" w:fill="auto"/>
          </w:tcPr>
          <w:p w:rsidR="00631C59" w:rsidRPr="00613EFB" w:rsidRDefault="00631C59" w:rsidP="00613EFB">
            <w:pPr>
              <w:jc w:val="center"/>
              <w:rPr>
                <w:rFonts w:ascii="Arial" w:hAnsi="Arial" w:cs="Arial"/>
                <w:b/>
                <w:sz w:val="20"/>
                <w:szCs w:val="20"/>
              </w:rPr>
            </w:pPr>
            <w:r w:rsidRPr="00613EFB">
              <w:rPr>
                <w:rFonts w:ascii="Arial" w:hAnsi="Arial" w:cs="Arial"/>
                <w:b/>
                <w:noProof/>
                <w:sz w:val="20"/>
                <w:szCs w:val="20"/>
                <w:lang w:val="es-MX" w:eastAsia="es-MX"/>
              </w:rPr>
              <w:drawing>
                <wp:inline distT="0" distB="0" distL="0" distR="0" wp14:anchorId="29BAF498" wp14:editId="044638A0">
                  <wp:extent cx="740496" cy="997403"/>
                  <wp:effectExtent l="0" t="0" r="2540" b="0"/>
                  <wp:docPr id="6" name="Imagen 6"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ongresoyucatan.gob.mx/recursos/diputado/3aa932a4b7764262e99929b4afb1b4f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45482" cy="1004119"/>
                          </a:xfrm>
                          <a:prstGeom prst="rect">
                            <a:avLst/>
                          </a:prstGeom>
                          <a:noFill/>
                          <a:ln>
                            <a:noFill/>
                          </a:ln>
                        </pic:spPr>
                      </pic:pic>
                    </a:graphicData>
                  </a:graphic>
                </wp:inline>
              </w:drawing>
            </w:r>
          </w:p>
          <w:p w:rsidR="00631C59" w:rsidRPr="00613EFB" w:rsidRDefault="00642598" w:rsidP="00613EFB">
            <w:pPr>
              <w:jc w:val="center"/>
              <w:rPr>
                <w:rFonts w:ascii="Arial" w:hAnsi="Arial" w:cs="Arial"/>
                <w:b/>
                <w:noProof/>
                <w:color w:val="000000"/>
                <w:sz w:val="20"/>
                <w:szCs w:val="20"/>
              </w:rPr>
            </w:pPr>
            <w:hyperlink r:id="rId18" w:history="1">
              <w:r w:rsidR="0067064F">
                <w:rPr>
                  <w:rFonts w:ascii="Arial" w:hAnsi="Arial" w:cs="Arial"/>
                  <w:b/>
                  <w:bCs/>
                  <w:caps/>
                  <w:sz w:val="20"/>
                  <w:szCs w:val="20"/>
                  <w:bdr w:val="none" w:sz="0" w:space="0" w:color="auto" w:frame="1"/>
                </w:rPr>
                <w:t>DIP</w:t>
              </w:r>
              <w:r w:rsidR="00631C59" w:rsidRPr="00613EFB">
                <w:rPr>
                  <w:rFonts w:ascii="Arial" w:hAnsi="Arial" w:cs="Arial"/>
                  <w:b/>
                  <w:bCs/>
                  <w:caps/>
                  <w:sz w:val="20"/>
                  <w:szCs w:val="20"/>
                  <w:bdr w:val="none" w:sz="0" w:space="0" w:color="auto" w:frame="1"/>
                </w:rPr>
                <w:t>. LETICIA GABRIELA EUAN MIS</w:t>
              </w:r>
            </w:hyperlink>
          </w:p>
        </w:tc>
        <w:tc>
          <w:tcPr>
            <w:tcW w:w="2272" w:type="dxa"/>
            <w:tcBorders>
              <w:bottom w:val="single" w:sz="4" w:space="0" w:color="auto"/>
            </w:tcBorders>
            <w:shd w:val="clear" w:color="auto" w:fill="auto"/>
          </w:tcPr>
          <w:p w:rsidR="00631C59" w:rsidRPr="00613EFB" w:rsidRDefault="00631C59" w:rsidP="00613EFB">
            <w:pPr>
              <w:pStyle w:val="Textoindependiente"/>
              <w:spacing w:after="0"/>
              <w:rPr>
                <w:b/>
                <w:caps/>
                <w:sz w:val="20"/>
              </w:rPr>
            </w:pPr>
          </w:p>
        </w:tc>
        <w:tc>
          <w:tcPr>
            <w:tcW w:w="2416" w:type="dxa"/>
            <w:tcBorders>
              <w:bottom w:val="single" w:sz="4" w:space="0" w:color="auto"/>
            </w:tcBorders>
            <w:shd w:val="clear" w:color="auto" w:fill="auto"/>
          </w:tcPr>
          <w:p w:rsidR="00631C59" w:rsidRPr="00613EFB" w:rsidRDefault="00631C59" w:rsidP="00613EFB">
            <w:pPr>
              <w:pStyle w:val="Textoindependiente"/>
              <w:spacing w:after="0"/>
              <w:rPr>
                <w:b/>
                <w:caps/>
                <w:sz w:val="20"/>
              </w:rPr>
            </w:pPr>
          </w:p>
        </w:tc>
      </w:tr>
      <w:tr w:rsidR="0067064F" w:rsidRPr="00613EFB" w:rsidTr="0067064F">
        <w:trPr>
          <w:jc w:val="center"/>
        </w:trPr>
        <w:tc>
          <w:tcPr>
            <w:tcW w:w="9045" w:type="dxa"/>
            <w:gridSpan w:val="4"/>
            <w:tcBorders>
              <w:top w:val="single" w:sz="4" w:space="0" w:color="auto"/>
              <w:left w:val="nil"/>
              <w:bottom w:val="nil"/>
              <w:right w:val="nil"/>
            </w:tcBorders>
            <w:shd w:val="clear" w:color="auto" w:fill="auto"/>
          </w:tcPr>
          <w:p w:rsidR="0067064F" w:rsidRPr="00613EFB" w:rsidRDefault="0067064F" w:rsidP="00613EFB">
            <w:pPr>
              <w:pStyle w:val="Textoindependiente"/>
              <w:spacing w:after="0"/>
              <w:rPr>
                <w:b/>
                <w:caps/>
                <w:sz w:val="20"/>
              </w:rPr>
            </w:pPr>
            <w:r w:rsidRPr="00613EFB">
              <w:rPr>
                <w:bCs/>
                <w:sz w:val="12"/>
                <w:szCs w:val="12"/>
              </w:rPr>
              <w:t xml:space="preserve">Esta hoja de firmas pertenece al Dictamen de </w:t>
            </w:r>
            <w:r w:rsidRPr="00613EFB">
              <w:rPr>
                <w:sz w:val="12"/>
                <w:szCs w:val="12"/>
              </w:rPr>
              <w:t>Decreto por el que se autoriza al Poder Ejecutivo del Estado de Yucatán para contratar empréstitos que se destinarán a inversiones públicas productivas cuyo objetivo será la implementación del Sistema Integral de Seguridad Electrónica denominado “Fortalecimiento Tecnológico de Seguridad y Monitoreo, Yucatán Seguro”, y para afectar ingresos y derechos correspondientes al Fondo General de Participaciones, como fuente de pago de la operación de financiamiento; y se modifica la Ley de Ingresos del Estado de Yucatán para el Ejercicio Fiscal 2019.</w:t>
            </w:r>
          </w:p>
        </w:tc>
      </w:tr>
      <w:tr w:rsidR="00631C59" w:rsidRPr="00613EFB" w:rsidTr="0067064F">
        <w:trPr>
          <w:jc w:val="center"/>
        </w:trPr>
        <w:tc>
          <w:tcPr>
            <w:tcW w:w="2088" w:type="dxa"/>
            <w:tcBorders>
              <w:top w:val="nil"/>
              <w:bottom w:val="single" w:sz="4" w:space="0" w:color="auto"/>
            </w:tcBorders>
            <w:shd w:val="clear" w:color="auto" w:fill="auto"/>
          </w:tcPr>
          <w:p w:rsidR="0046243B" w:rsidRPr="00613EFB" w:rsidRDefault="0046243B" w:rsidP="00613EFB">
            <w:pPr>
              <w:pStyle w:val="Textoindependiente"/>
              <w:spacing w:after="0"/>
              <w:jc w:val="center"/>
              <w:rPr>
                <w:b/>
                <w:caps/>
                <w:sz w:val="20"/>
              </w:rPr>
            </w:pPr>
          </w:p>
          <w:p w:rsidR="0046243B" w:rsidRPr="00613EFB" w:rsidRDefault="0046243B" w:rsidP="00613EFB">
            <w:pPr>
              <w:pStyle w:val="Textoindependiente"/>
              <w:spacing w:after="0"/>
              <w:jc w:val="center"/>
              <w:rPr>
                <w:b/>
                <w:caps/>
                <w:sz w:val="20"/>
              </w:rPr>
            </w:pPr>
          </w:p>
          <w:p w:rsidR="00631C59" w:rsidRPr="00613EFB" w:rsidRDefault="00631C59" w:rsidP="00613EFB">
            <w:pPr>
              <w:pStyle w:val="Textoindependiente"/>
              <w:spacing w:after="0"/>
              <w:jc w:val="center"/>
              <w:rPr>
                <w:b/>
                <w:caps/>
                <w:sz w:val="20"/>
              </w:rPr>
            </w:pPr>
            <w:r w:rsidRPr="00613EFB">
              <w:rPr>
                <w:b/>
                <w:caps/>
                <w:sz w:val="20"/>
              </w:rPr>
              <w:t>VOCAL</w:t>
            </w:r>
          </w:p>
        </w:tc>
        <w:tc>
          <w:tcPr>
            <w:tcW w:w="2269" w:type="dxa"/>
            <w:tcBorders>
              <w:top w:val="single" w:sz="4" w:space="0" w:color="auto"/>
              <w:bottom w:val="single" w:sz="4" w:space="0" w:color="auto"/>
            </w:tcBorders>
            <w:shd w:val="clear" w:color="auto" w:fill="auto"/>
            <w:vAlign w:val="center"/>
          </w:tcPr>
          <w:p w:rsidR="00631C59" w:rsidRPr="00613EFB" w:rsidRDefault="00631C59" w:rsidP="00613EFB">
            <w:pPr>
              <w:jc w:val="center"/>
              <w:rPr>
                <w:rFonts w:ascii="Arial" w:hAnsi="Arial" w:cs="Arial"/>
                <w:b/>
                <w:sz w:val="20"/>
                <w:szCs w:val="20"/>
              </w:rPr>
            </w:pPr>
            <w:r w:rsidRPr="00613EFB">
              <w:rPr>
                <w:rFonts w:ascii="Arial" w:hAnsi="Arial" w:cs="Arial"/>
                <w:b/>
                <w:noProof/>
                <w:color w:val="000000"/>
                <w:sz w:val="20"/>
                <w:szCs w:val="20"/>
                <w:lang w:val="es-MX" w:eastAsia="es-MX"/>
              </w:rPr>
              <w:drawing>
                <wp:inline distT="0" distB="0" distL="0" distR="0" wp14:anchorId="14F6F798" wp14:editId="61852ECD">
                  <wp:extent cx="762935" cy="1027627"/>
                  <wp:effectExtent l="0" t="0" r="0" b="1270"/>
                  <wp:docPr id="40" name="Imagen 40"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ngresoyucatan.gob.mx/recursos/diputado/68b782ece8cd0ee23b3ca8646f1b23f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65601" cy="1031218"/>
                          </a:xfrm>
                          <a:prstGeom prst="rect">
                            <a:avLst/>
                          </a:prstGeom>
                          <a:noFill/>
                          <a:ln>
                            <a:noFill/>
                          </a:ln>
                        </pic:spPr>
                      </pic:pic>
                    </a:graphicData>
                  </a:graphic>
                </wp:inline>
              </w:drawing>
            </w:r>
          </w:p>
          <w:p w:rsidR="00631C59" w:rsidRPr="00613EFB" w:rsidRDefault="005E046A" w:rsidP="00613EFB">
            <w:pPr>
              <w:jc w:val="center"/>
              <w:rPr>
                <w:rFonts w:ascii="Arial" w:hAnsi="Arial" w:cs="Arial"/>
                <w:b/>
                <w:sz w:val="20"/>
                <w:szCs w:val="20"/>
              </w:rPr>
            </w:pPr>
            <w:r w:rsidRPr="00613EFB">
              <w:rPr>
                <w:rFonts w:ascii="Arial" w:hAnsi="Arial" w:cs="Arial"/>
                <w:b/>
                <w:sz w:val="20"/>
                <w:szCs w:val="20"/>
              </w:rPr>
              <w:t>DIP. MARCOS NICOLÁS RODRÍ</w:t>
            </w:r>
            <w:r w:rsidR="00631C59" w:rsidRPr="00613EFB">
              <w:rPr>
                <w:rFonts w:ascii="Arial" w:hAnsi="Arial" w:cs="Arial"/>
                <w:b/>
                <w:sz w:val="20"/>
                <w:szCs w:val="20"/>
              </w:rPr>
              <w:t>GUEZ RUZ</w:t>
            </w:r>
          </w:p>
        </w:tc>
        <w:tc>
          <w:tcPr>
            <w:tcW w:w="2272" w:type="dxa"/>
            <w:tcBorders>
              <w:top w:val="nil"/>
              <w:bottom w:val="single" w:sz="4" w:space="0" w:color="auto"/>
            </w:tcBorders>
            <w:shd w:val="clear" w:color="auto" w:fill="auto"/>
          </w:tcPr>
          <w:p w:rsidR="00631C59" w:rsidRPr="00613EFB" w:rsidRDefault="00631C59" w:rsidP="00613EFB">
            <w:pPr>
              <w:pStyle w:val="Textoindependiente"/>
              <w:spacing w:after="0"/>
              <w:rPr>
                <w:b/>
                <w:caps/>
                <w:sz w:val="20"/>
              </w:rPr>
            </w:pPr>
          </w:p>
        </w:tc>
        <w:tc>
          <w:tcPr>
            <w:tcW w:w="2416" w:type="dxa"/>
            <w:tcBorders>
              <w:top w:val="nil"/>
              <w:bottom w:val="single" w:sz="4" w:space="0" w:color="auto"/>
            </w:tcBorders>
            <w:shd w:val="clear" w:color="auto" w:fill="auto"/>
          </w:tcPr>
          <w:p w:rsidR="00631C59" w:rsidRPr="00613EFB" w:rsidRDefault="00631C59" w:rsidP="00613EFB">
            <w:pPr>
              <w:pStyle w:val="Textoindependiente"/>
              <w:spacing w:after="0"/>
              <w:rPr>
                <w:b/>
                <w:caps/>
                <w:sz w:val="20"/>
              </w:rPr>
            </w:pPr>
          </w:p>
        </w:tc>
      </w:tr>
      <w:tr w:rsidR="00357B98" w:rsidRPr="00613EFB" w:rsidTr="0067064F">
        <w:trPr>
          <w:jc w:val="center"/>
        </w:trPr>
        <w:tc>
          <w:tcPr>
            <w:tcW w:w="9045" w:type="dxa"/>
            <w:gridSpan w:val="4"/>
            <w:tcBorders>
              <w:top w:val="single" w:sz="4" w:space="0" w:color="auto"/>
              <w:left w:val="nil"/>
              <w:bottom w:val="nil"/>
              <w:right w:val="nil"/>
            </w:tcBorders>
            <w:shd w:val="clear" w:color="auto" w:fill="auto"/>
          </w:tcPr>
          <w:p w:rsidR="00357B98" w:rsidRPr="00613EFB" w:rsidRDefault="00357B98" w:rsidP="00357B98">
            <w:pPr>
              <w:jc w:val="both"/>
              <w:rPr>
                <w:b/>
                <w:caps/>
                <w:sz w:val="20"/>
              </w:rPr>
            </w:pPr>
            <w:r>
              <w:rPr>
                <w:rFonts w:ascii="Arial" w:hAnsi="Arial" w:cs="Arial"/>
                <w:bCs/>
                <w:sz w:val="12"/>
                <w:szCs w:val="12"/>
              </w:rPr>
              <w:t xml:space="preserve">           </w:t>
            </w:r>
            <w:r w:rsidRPr="006431BD">
              <w:rPr>
                <w:rFonts w:ascii="Arial" w:hAnsi="Arial" w:cs="Arial"/>
                <w:bCs/>
                <w:sz w:val="12"/>
                <w:szCs w:val="12"/>
              </w:rPr>
              <w:t xml:space="preserve">Esta hoja de firmas pertenece al Dictamen de </w:t>
            </w:r>
            <w:r w:rsidRPr="006431BD">
              <w:rPr>
                <w:rFonts w:ascii="Arial" w:hAnsi="Arial" w:cs="Arial"/>
                <w:sz w:val="12"/>
                <w:szCs w:val="12"/>
              </w:rPr>
              <w:t>Decreto por el que se autoriza al Poder Ejecutivo del Estado de Yucatán para contratar empréstitos que se destinarán a inversiones públicas productivas cuyo objetivo será la implementación del Sistema Integral de Seguridad Electrónica denominado “Fortalecimiento Tecnológico de Seguridad y Monitoreo, Yucatán Seguro”, y para afectar ingresos y derechos correspondientes al Fondo General de Participaciones, como fuente de pago de la operación de financiamiento; y se modifica la Ley de Ingresos del Estado de Yucatán para el Ejercicio Fiscal 2019.</w:t>
            </w:r>
          </w:p>
        </w:tc>
      </w:tr>
    </w:tbl>
    <w:p w:rsidR="00357B98" w:rsidRPr="006431BD" w:rsidRDefault="00357B98">
      <w:pPr>
        <w:ind w:firstLine="708"/>
        <w:jc w:val="both"/>
        <w:rPr>
          <w:rFonts w:ascii="Arial" w:hAnsi="Arial" w:cs="Arial"/>
          <w:sz w:val="12"/>
          <w:szCs w:val="12"/>
        </w:rPr>
      </w:pPr>
    </w:p>
    <w:sectPr w:rsidR="00357B98" w:rsidRPr="006431BD" w:rsidSect="008A7154">
      <w:headerReference w:type="default" r:id="rId20"/>
      <w:footerReference w:type="even" r:id="rId21"/>
      <w:footerReference w:type="default" r:id="rId22"/>
      <w:pgSz w:w="12242" w:h="15842" w:code="1"/>
      <w:pgMar w:top="2552"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962" w:rsidRDefault="00207962">
      <w:r>
        <w:separator/>
      </w:r>
    </w:p>
  </w:endnote>
  <w:endnote w:type="continuationSeparator" w:id="0">
    <w:p w:rsidR="00207962" w:rsidRDefault="0020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62" w:rsidRDefault="00207962"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207962" w:rsidRDefault="00207962"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2AF" w:rsidRDefault="004B72AF" w:rsidP="004B72AF">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4B72AF" w:rsidRPr="00094C41" w:rsidRDefault="004B72AF" w:rsidP="004B72AF">
    <w:pPr>
      <w:pStyle w:val="Piedepgina"/>
      <w:framePr w:wrap="around" w:vAnchor="text" w:hAnchor="page" w:x="10921" w:y="35"/>
      <w:rPr>
        <w:rStyle w:val="Nmerodepgina"/>
        <w:rFonts w:ascii="Arial" w:hAnsi="Arial" w:cs="Arial"/>
      </w:rPr>
    </w:pPr>
    <w:r w:rsidRPr="00094C41">
      <w:rPr>
        <w:rStyle w:val="Nmerodepgina"/>
        <w:rFonts w:ascii="Arial" w:hAnsi="Arial" w:cs="Arial"/>
      </w:rPr>
      <w:fldChar w:fldCharType="begin"/>
    </w:r>
    <w:r w:rsidRPr="00094C41">
      <w:rPr>
        <w:rStyle w:val="Nmerodepgina"/>
        <w:rFonts w:ascii="Arial" w:hAnsi="Arial" w:cs="Arial"/>
      </w:rPr>
      <w:instrText xml:space="preserve">PAGE  </w:instrText>
    </w:r>
    <w:r w:rsidRPr="00094C41">
      <w:rPr>
        <w:rStyle w:val="Nmerodepgina"/>
        <w:rFonts w:ascii="Arial" w:hAnsi="Arial" w:cs="Arial"/>
      </w:rPr>
      <w:fldChar w:fldCharType="separate"/>
    </w:r>
    <w:r w:rsidR="00642598">
      <w:rPr>
        <w:rStyle w:val="Nmerodepgina"/>
        <w:rFonts w:ascii="Arial" w:hAnsi="Arial" w:cs="Arial"/>
        <w:noProof/>
      </w:rPr>
      <w:t>21</w:t>
    </w:r>
    <w:r w:rsidRPr="00094C41">
      <w:rPr>
        <w:rStyle w:val="Nmerodepgina"/>
        <w:rFonts w:ascii="Arial" w:hAnsi="Arial" w:cs="Arial"/>
      </w:rPr>
      <w:fldChar w:fldCharType="end"/>
    </w:r>
  </w:p>
  <w:p w:rsidR="00207962" w:rsidRPr="004B72AF" w:rsidRDefault="00207962" w:rsidP="0027726A">
    <w:pPr>
      <w:widowControl w:val="0"/>
      <w:tabs>
        <w:tab w:val="center" w:pos="4419"/>
        <w:tab w:val="right" w:pos="8838"/>
      </w:tabs>
      <w:suppressAutoHyphens/>
      <w:autoSpaceDE w:val="0"/>
      <w:ind w:left="-709" w:right="49"/>
      <w:jc w:val="cen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962" w:rsidRDefault="00207962">
      <w:r>
        <w:separator/>
      </w:r>
    </w:p>
  </w:footnote>
  <w:footnote w:type="continuationSeparator" w:id="0">
    <w:p w:rsidR="00207962" w:rsidRDefault="00207962">
      <w:r>
        <w:continuationSeparator/>
      </w:r>
    </w:p>
  </w:footnote>
  <w:footnote w:id="1">
    <w:p w:rsidR="004F2BCB" w:rsidRPr="00B95F17" w:rsidRDefault="004F2BCB" w:rsidP="004F2BCB">
      <w:pPr>
        <w:pStyle w:val="Textonotapie"/>
        <w:jc w:val="both"/>
        <w:rPr>
          <w:rFonts w:ascii="Arial" w:hAnsi="Arial" w:cs="Arial"/>
          <w:sz w:val="16"/>
          <w:szCs w:val="16"/>
          <w:lang w:val="es-MX"/>
        </w:rPr>
      </w:pPr>
      <w:r w:rsidRPr="00B95F17">
        <w:rPr>
          <w:rStyle w:val="Refdenotaalpie"/>
          <w:rFonts w:ascii="Arial" w:hAnsi="Arial" w:cs="Arial"/>
        </w:rPr>
        <w:footnoteRef/>
      </w:r>
      <w:r w:rsidRPr="00B95F17">
        <w:rPr>
          <w:rFonts w:ascii="Arial" w:hAnsi="Arial" w:cs="Arial"/>
        </w:rPr>
        <w:t xml:space="preserve"> </w:t>
      </w:r>
      <w:r w:rsidRPr="008F6685">
        <w:rPr>
          <w:rFonts w:ascii="Arial" w:hAnsi="Arial" w:cs="Arial"/>
          <w:sz w:val="16"/>
          <w:szCs w:val="16"/>
          <w:lang w:val="es-MX"/>
        </w:rPr>
        <w:t xml:space="preserve">Registro Público Único de Financiamientos y Obligaciones de Entidades Federativas y Municipios Vigente. Consultado en fecha 10 de julio de 2019. Página electrónica: </w:t>
      </w:r>
      <w:hyperlink w:history="1">
        <w:r w:rsidRPr="00565F82">
          <w:rPr>
            <w:rStyle w:val="Hipervnculo"/>
            <w:rFonts w:ascii="Arial" w:hAnsi="Arial" w:cs="Arial"/>
            <w:color w:val="auto"/>
            <w:sz w:val="16"/>
            <w:szCs w:val="16"/>
            <w:u w:val="none"/>
          </w:rPr>
          <w:t>https://</w:t>
        </w:r>
        <w:r w:rsidRPr="00565F82">
          <w:rPr>
            <w:rStyle w:val="Hipervnculo"/>
            <w:color w:val="auto"/>
            <w:u w:val="none"/>
          </w:rPr>
          <w:t xml:space="preserve"> </w:t>
        </w:r>
        <w:r w:rsidRPr="00565F82">
          <w:rPr>
            <w:rStyle w:val="Hipervnculo"/>
            <w:rFonts w:ascii="Arial" w:hAnsi="Arial" w:cs="Arial"/>
            <w:color w:val="auto"/>
            <w:sz w:val="16"/>
            <w:szCs w:val="16"/>
            <w:u w:val="none"/>
          </w:rPr>
          <w:t>www.disciplinafinanciera.hacienda.gob.mx/es/DISCIPLINA_FINANCIERA/SRPU</w:t>
        </w:r>
        <w:r w:rsidRPr="00565F82">
          <w:rPr>
            <w:rStyle w:val="Hipervnculo"/>
            <w:rFonts w:ascii="Arial" w:hAnsi="Arial" w:cs="Arial"/>
            <w:color w:val="auto"/>
            <w:sz w:val="16"/>
            <w:szCs w:val="16"/>
          </w:rPr>
          <w:t xml:space="preserve"> </w:t>
        </w:r>
      </w:hyperlink>
    </w:p>
    <w:p w:rsidR="004F2BCB" w:rsidRPr="004F2BCB" w:rsidRDefault="004F2BCB">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962" w:rsidRDefault="00E40049">
    <w:pPr>
      <w:pStyle w:val="Encabezado"/>
    </w:pPr>
    <w:r>
      <w:rPr>
        <w:noProof/>
      </w:rPr>
      <mc:AlternateContent>
        <mc:Choice Requires="wps">
          <w:drawing>
            <wp:anchor distT="0" distB="0" distL="114935" distR="114935" simplePos="0" relativeHeight="251662336" behindDoc="1" locked="0" layoutInCell="1" allowOverlap="1" wp14:anchorId="54C87685" wp14:editId="2977A555">
              <wp:simplePos x="0" y="0"/>
              <wp:positionH relativeFrom="column">
                <wp:posOffset>738505</wp:posOffset>
              </wp:positionH>
              <wp:positionV relativeFrom="paragraph">
                <wp:posOffset>-190500</wp:posOffset>
              </wp:positionV>
              <wp:extent cx="5104130" cy="1217930"/>
              <wp:effectExtent l="0" t="0" r="1270" b="127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049" w:rsidRDefault="00E40049" w:rsidP="00E40049">
                          <w:pPr>
                            <w:pStyle w:val="Encabezado"/>
                            <w:jc w:val="center"/>
                          </w:pPr>
                          <w:r>
                            <w:t>GOBIERNO DEL ESTADO DE  YUCATÁN</w:t>
                          </w:r>
                        </w:p>
                        <w:p w:rsidR="00E40049" w:rsidRDefault="00E40049"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E40049" w:rsidRDefault="00E40049" w:rsidP="00E40049">
                          <w:pPr>
                            <w:rPr>
                              <w:lang w:val="es-ES_tradnl"/>
                            </w:rPr>
                          </w:pPr>
                        </w:p>
                        <w:p w:rsidR="00E40049" w:rsidRPr="005531EA" w:rsidRDefault="00E40049" w:rsidP="00E40049">
                          <w:pPr>
                            <w:jc w:val="center"/>
                            <w:rPr>
                              <w:rFonts w:ascii="Brush Script MT" w:hAnsi="Brush Script MT"/>
                              <w:sz w:val="26"/>
                              <w:szCs w:val="26"/>
                            </w:rPr>
                          </w:pPr>
                          <w:bookmarkStart w:id="4" w:name="_Hlk5111169"/>
                          <w:r w:rsidRPr="005531EA">
                            <w:rPr>
                              <w:rFonts w:ascii="Brush Script MT" w:hAnsi="Brush Script MT" w:cs="Arial"/>
                              <w:sz w:val="26"/>
                              <w:szCs w:val="26"/>
                            </w:rPr>
                            <w:t>“LXII Legislatura de la Paridad de Género”</w:t>
                          </w:r>
                          <w:bookmarkEnd w:id="4"/>
                        </w:p>
                        <w:p w:rsidR="00E40049" w:rsidRPr="0009671F" w:rsidRDefault="00E40049" w:rsidP="00E400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87685" id="_x0000_t202" coordsize="21600,21600" o:spt="202" path="m,l,21600r21600,l21600,xe">
              <v:stroke joinstyle="miter"/>
              <v:path gradientshapeok="t" o:connecttype="rect"/>
            </v:shapetype>
            <v:shape id="Cuadro de texto 16" o:spid="_x0000_s1026" type="#_x0000_t202" style="position:absolute;margin-left:58.15pt;margin-top:-15pt;width:401.9pt;height:95.9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" stroked="f">
              <v:textbox inset="0,0,0,0">
                <w:txbxContent>
                  <w:p w:rsidR="00E40049" w:rsidRDefault="00E40049" w:rsidP="00E40049">
                    <w:pPr>
                      <w:pStyle w:val="Encabezado"/>
                      <w:jc w:val="center"/>
                    </w:pPr>
                    <w:r>
                      <w:t>GOBIERNO DEL ESTADO DE  YUCATÁN</w:t>
                    </w:r>
                  </w:p>
                  <w:p w:rsidR="00E40049" w:rsidRDefault="00E40049"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E40049" w:rsidRDefault="00E40049" w:rsidP="00E40049">
                    <w:pPr>
                      <w:rPr>
                        <w:lang w:val="es-ES_tradnl"/>
                      </w:rPr>
                    </w:pPr>
                  </w:p>
                  <w:p w:rsidR="00E40049" w:rsidRPr="005531EA" w:rsidRDefault="00E40049" w:rsidP="00E40049">
                    <w:pPr>
                      <w:jc w:val="center"/>
                      <w:rPr>
                        <w:rFonts w:ascii="Brush Script MT" w:hAnsi="Brush Script MT"/>
                        <w:sz w:val="26"/>
                        <w:szCs w:val="26"/>
                      </w:rPr>
                    </w:pPr>
                    <w:bookmarkStart w:id="5" w:name="_Hlk5111169"/>
                    <w:r w:rsidRPr="005531EA">
                      <w:rPr>
                        <w:rFonts w:ascii="Brush Script MT" w:hAnsi="Brush Script MT" w:cs="Arial"/>
                        <w:sz w:val="26"/>
                        <w:szCs w:val="26"/>
                      </w:rPr>
                      <w:t>“LXII Legislatura de la Paridad de Género”</w:t>
                    </w:r>
                    <w:bookmarkEnd w:id="5"/>
                  </w:p>
                  <w:p w:rsidR="00E40049" w:rsidRPr="0009671F" w:rsidRDefault="00E40049" w:rsidP="00E40049"/>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18367CE3" wp14:editId="7D61D0C0">
              <wp:simplePos x="0" y="0"/>
              <wp:positionH relativeFrom="column">
                <wp:posOffset>-873125</wp:posOffset>
              </wp:positionH>
              <wp:positionV relativeFrom="paragraph">
                <wp:posOffset>-285750</wp:posOffset>
              </wp:positionV>
              <wp:extent cx="1511300" cy="1442720"/>
              <wp:effectExtent l="0" t="0" r="0" b="508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1442720"/>
                        <a:chOff x="486" y="126"/>
                        <a:chExt cx="2380" cy="2272"/>
                      </a:xfrm>
                    </wpg:grpSpPr>
                    <wps:wsp>
                      <wps:cNvPr id="14" name="Cuadro de texto 2"/>
                      <wps:cNvSpPr txBox="1">
                        <a:spLocks noChangeArrowheads="1"/>
                      </wps:cNvSpPr>
                      <wps:spPr bwMode="auto">
                        <a:xfrm>
                          <a:off x="486" y="1802"/>
                          <a:ext cx="238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0049" w:rsidRPr="00102E0C" w:rsidRDefault="00E40049"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E40049" w:rsidRPr="00102E0C" w:rsidRDefault="00E40049" w:rsidP="00E40049">
                            <w:pPr>
                              <w:jc w:val="center"/>
                              <w:rPr>
                                <w:rFonts w:ascii="Helvetica" w:hAnsi="Helvetica"/>
                                <w:b/>
                                <w:sz w:val="13"/>
                                <w:szCs w:val="13"/>
                              </w:rPr>
                            </w:pPr>
                            <w:r w:rsidRPr="00102E0C">
                              <w:rPr>
                                <w:rFonts w:ascii="Helvetica" w:hAnsi="Helvetica"/>
                                <w:b/>
                                <w:sz w:val="13"/>
                                <w:szCs w:val="13"/>
                              </w:rPr>
                              <w:t>LIBRE Y SOBERANO DE</w:t>
                            </w:r>
                          </w:p>
                          <w:p w:rsidR="00E40049" w:rsidRPr="00102E0C" w:rsidRDefault="005B5AD0" w:rsidP="00E40049">
                            <w:pPr>
                              <w:jc w:val="center"/>
                              <w:rPr>
                                <w:rFonts w:ascii="Helvetica" w:hAnsi="Helvetica"/>
                                <w:b/>
                                <w:sz w:val="13"/>
                                <w:szCs w:val="13"/>
                              </w:rPr>
                            </w:pPr>
                            <w:r>
                              <w:rPr>
                                <w:rFonts w:ascii="Helvetica" w:hAnsi="Helvetica"/>
                                <w:b/>
                                <w:sz w:val="13"/>
                                <w:szCs w:val="13"/>
                              </w:rPr>
                              <w:t>YUCATÁ</w:t>
                            </w:r>
                            <w:r w:rsidR="00E40049"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8367CE3" id="Grupo 13" o:spid="_x0000_s1027" style="position:absolute;margin-left:-68.75pt;margin-top:-22.5pt;width:119pt;height:113.6pt;z-index:251660288" coordorigin="486,126" coordsize="238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">
              <v:shape id="Cuadro de texto 2" o:spid="_x0000_s1028" type="#_x0000_t202" style="position:absolute;left:486;top:1802;width:238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E40049" w:rsidRPr="00102E0C" w:rsidRDefault="00E40049"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E40049" w:rsidRPr="00102E0C" w:rsidRDefault="00E40049" w:rsidP="00E40049">
                      <w:pPr>
                        <w:jc w:val="center"/>
                        <w:rPr>
                          <w:rFonts w:ascii="Helvetica" w:hAnsi="Helvetica"/>
                          <w:b/>
                          <w:sz w:val="13"/>
                          <w:szCs w:val="13"/>
                        </w:rPr>
                      </w:pPr>
                      <w:r w:rsidRPr="00102E0C">
                        <w:rPr>
                          <w:rFonts w:ascii="Helvetica" w:hAnsi="Helvetica"/>
                          <w:b/>
                          <w:sz w:val="13"/>
                          <w:szCs w:val="13"/>
                        </w:rPr>
                        <w:t>LIBRE Y SOBERANO DE</w:t>
                      </w:r>
                    </w:p>
                    <w:p w:rsidR="00E40049" w:rsidRPr="00102E0C" w:rsidRDefault="005B5AD0" w:rsidP="00E40049">
                      <w:pPr>
                        <w:jc w:val="center"/>
                        <w:rPr>
                          <w:rFonts w:ascii="Helvetica" w:hAnsi="Helvetica"/>
                          <w:b/>
                          <w:sz w:val="13"/>
                          <w:szCs w:val="13"/>
                        </w:rPr>
                      </w:pPr>
                      <w:r>
                        <w:rPr>
                          <w:rFonts w:ascii="Helvetica" w:hAnsi="Helvetica"/>
                          <w:b/>
                          <w:sz w:val="13"/>
                          <w:szCs w:val="13"/>
                        </w:rPr>
                        <w:t>YUCATÁ</w:t>
                      </w:r>
                      <w:r w:rsidR="00E40049"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4K2DDAAAA2wAAAA8AAABkcnMvZG93bnJldi54bWxET01rAjEQvRf6H8IIvZSabcF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grYMMAAADbAAAADwAAAAAAAAAAAAAAAACf&#10;AgAAZHJzL2Rvd25yZXYueG1sUEsFBgAAAAAEAAQA9wAAAI8DA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5772B"/>
    <w:multiLevelType w:val="hybridMultilevel"/>
    <w:tmpl w:val="E3ACF0AA"/>
    <w:lvl w:ilvl="0" w:tplc="28D82AF8">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8863F4"/>
    <w:multiLevelType w:val="hybridMultilevel"/>
    <w:tmpl w:val="A15E3BAE"/>
    <w:lvl w:ilvl="0" w:tplc="6BB6839C">
      <w:start w:val="1"/>
      <w:numFmt w:val="decimal"/>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D57C57"/>
    <w:multiLevelType w:val="hybridMultilevel"/>
    <w:tmpl w:val="BC802E94"/>
    <w:lvl w:ilvl="0" w:tplc="C336600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008E8"/>
    <w:multiLevelType w:val="hybridMultilevel"/>
    <w:tmpl w:val="6F72EE60"/>
    <w:lvl w:ilvl="0" w:tplc="FAD440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265F95"/>
    <w:multiLevelType w:val="hybridMultilevel"/>
    <w:tmpl w:val="D034FD6A"/>
    <w:lvl w:ilvl="0" w:tplc="D854A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26505C"/>
    <w:multiLevelType w:val="hybridMultilevel"/>
    <w:tmpl w:val="C7FCBD04"/>
    <w:lvl w:ilvl="0" w:tplc="2DC65E3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FF6CFD"/>
    <w:multiLevelType w:val="hybridMultilevel"/>
    <w:tmpl w:val="9B185132"/>
    <w:lvl w:ilvl="0" w:tplc="9F4A8BB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6E229B"/>
    <w:multiLevelType w:val="hybridMultilevel"/>
    <w:tmpl w:val="A7B668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8B57B71"/>
    <w:multiLevelType w:val="hybridMultilevel"/>
    <w:tmpl w:val="5224AEB8"/>
    <w:lvl w:ilvl="0" w:tplc="9EEAFBD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404E12"/>
    <w:multiLevelType w:val="hybridMultilevel"/>
    <w:tmpl w:val="AD726736"/>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221E002C"/>
    <w:multiLevelType w:val="hybridMultilevel"/>
    <w:tmpl w:val="2630871E"/>
    <w:lvl w:ilvl="0" w:tplc="E1B8D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35323E"/>
    <w:multiLevelType w:val="hybridMultilevel"/>
    <w:tmpl w:val="04709E90"/>
    <w:lvl w:ilvl="0" w:tplc="7638D25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B0444C"/>
    <w:multiLevelType w:val="hybridMultilevel"/>
    <w:tmpl w:val="6D8AA842"/>
    <w:lvl w:ilvl="0" w:tplc="1D2A4DD6">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5" w15:restartNumberingAfterBreak="0">
    <w:nsid w:val="2F290494"/>
    <w:multiLevelType w:val="hybridMultilevel"/>
    <w:tmpl w:val="EB9C7B2A"/>
    <w:lvl w:ilvl="0" w:tplc="832E0A7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32253ED"/>
    <w:multiLevelType w:val="hybridMultilevel"/>
    <w:tmpl w:val="5F8CE98A"/>
    <w:lvl w:ilvl="0" w:tplc="84A089D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7587C16"/>
    <w:multiLevelType w:val="hybridMultilevel"/>
    <w:tmpl w:val="45DEC538"/>
    <w:lvl w:ilvl="0" w:tplc="CA104056">
      <w:start w:val="1"/>
      <w:numFmt w:val="upperRoman"/>
      <w:lvlText w:val="%1.-"/>
      <w:lvlJc w:val="left"/>
      <w:pPr>
        <w:tabs>
          <w:tab w:val="num" w:pos="899"/>
        </w:tabs>
        <w:ind w:left="76" w:firstLine="284"/>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18" w15:restartNumberingAfterBreak="0">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9" w15:restartNumberingAfterBreak="0">
    <w:nsid w:val="41261A69"/>
    <w:multiLevelType w:val="hybridMultilevel"/>
    <w:tmpl w:val="DC38F300"/>
    <w:lvl w:ilvl="0" w:tplc="9CAE3F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3D5048"/>
    <w:multiLevelType w:val="hybridMultilevel"/>
    <w:tmpl w:val="EFC6418E"/>
    <w:lvl w:ilvl="0" w:tplc="3C18E7FA">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AA5F03"/>
    <w:multiLevelType w:val="hybridMultilevel"/>
    <w:tmpl w:val="AB8C94C2"/>
    <w:lvl w:ilvl="0" w:tplc="4AA06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B22BDA"/>
    <w:multiLevelType w:val="hybridMultilevel"/>
    <w:tmpl w:val="019C0350"/>
    <w:lvl w:ilvl="0" w:tplc="92E4C3CC">
      <w:start w:val="1"/>
      <w:numFmt w:val="lowerLetter"/>
      <w:lvlText w:val="%1)"/>
      <w:lvlJc w:val="left"/>
      <w:pPr>
        <w:ind w:left="690" w:hanging="360"/>
      </w:pPr>
      <w:rPr>
        <w:rFonts w:hint="default"/>
        <w:b/>
      </w:rPr>
    </w:lvl>
    <w:lvl w:ilvl="1" w:tplc="080A0019" w:tentative="1">
      <w:start w:val="1"/>
      <w:numFmt w:val="lowerLetter"/>
      <w:lvlText w:val="%2."/>
      <w:lvlJc w:val="left"/>
      <w:pPr>
        <w:ind w:left="1410" w:hanging="360"/>
      </w:pPr>
    </w:lvl>
    <w:lvl w:ilvl="2" w:tplc="080A001B" w:tentative="1">
      <w:start w:val="1"/>
      <w:numFmt w:val="lowerRoman"/>
      <w:lvlText w:val="%3."/>
      <w:lvlJc w:val="right"/>
      <w:pPr>
        <w:ind w:left="2130" w:hanging="180"/>
      </w:pPr>
    </w:lvl>
    <w:lvl w:ilvl="3" w:tplc="080A000F" w:tentative="1">
      <w:start w:val="1"/>
      <w:numFmt w:val="decimal"/>
      <w:lvlText w:val="%4."/>
      <w:lvlJc w:val="left"/>
      <w:pPr>
        <w:ind w:left="2850" w:hanging="360"/>
      </w:pPr>
    </w:lvl>
    <w:lvl w:ilvl="4" w:tplc="080A0019" w:tentative="1">
      <w:start w:val="1"/>
      <w:numFmt w:val="lowerLetter"/>
      <w:lvlText w:val="%5."/>
      <w:lvlJc w:val="left"/>
      <w:pPr>
        <w:ind w:left="3570" w:hanging="360"/>
      </w:pPr>
    </w:lvl>
    <w:lvl w:ilvl="5" w:tplc="080A001B" w:tentative="1">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23" w15:restartNumberingAfterBreak="0">
    <w:nsid w:val="52D73AF3"/>
    <w:multiLevelType w:val="hybridMultilevel"/>
    <w:tmpl w:val="F1ACD67C"/>
    <w:lvl w:ilvl="0" w:tplc="F4D8A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C5A3370"/>
    <w:multiLevelType w:val="hybridMultilevel"/>
    <w:tmpl w:val="1BAC03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5F7252F4"/>
    <w:multiLevelType w:val="hybridMultilevel"/>
    <w:tmpl w:val="21E845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27" w15:restartNumberingAfterBreak="0">
    <w:nsid w:val="680B4812"/>
    <w:multiLevelType w:val="hybridMultilevel"/>
    <w:tmpl w:val="F86615EA"/>
    <w:lvl w:ilvl="0" w:tplc="65AA88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9070EF9"/>
    <w:multiLevelType w:val="hybridMultilevel"/>
    <w:tmpl w:val="F20447DE"/>
    <w:lvl w:ilvl="0" w:tplc="5908F1C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CF3653F"/>
    <w:multiLevelType w:val="hybridMultilevel"/>
    <w:tmpl w:val="8730C860"/>
    <w:lvl w:ilvl="0" w:tplc="6C50D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C530BD"/>
    <w:multiLevelType w:val="hybridMultilevel"/>
    <w:tmpl w:val="01824F22"/>
    <w:lvl w:ilvl="0" w:tplc="0C0A0001">
      <w:start w:val="1"/>
      <w:numFmt w:val="bullet"/>
      <w:lvlText w:val=""/>
      <w:lvlJc w:val="left"/>
      <w:pPr>
        <w:tabs>
          <w:tab w:val="num" w:pos="2130"/>
        </w:tabs>
        <w:ind w:left="2130" w:hanging="360"/>
      </w:pPr>
      <w:rPr>
        <w:rFonts w:ascii="Symbol" w:hAnsi="Symbol" w:hint="default"/>
      </w:rPr>
    </w:lvl>
    <w:lvl w:ilvl="1" w:tplc="0C0A0003">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1" w15:restartNumberingAfterBreak="0">
    <w:nsid w:val="73DB67D6"/>
    <w:multiLevelType w:val="hybridMultilevel"/>
    <w:tmpl w:val="FD287976"/>
    <w:lvl w:ilvl="0" w:tplc="A87403D2">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7B224A"/>
    <w:multiLevelType w:val="hybridMultilevel"/>
    <w:tmpl w:val="24F63E54"/>
    <w:lvl w:ilvl="0" w:tplc="F0B63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773B09"/>
    <w:multiLevelType w:val="hybridMultilevel"/>
    <w:tmpl w:val="4380F898"/>
    <w:lvl w:ilvl="0" w:tplc="BB9E0DD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9FF7D64"/>
    <w:multiLevelType w:val="hybridMultilevel"/>
    <w:tmpl w:val="3828C622"/>
    <w:lvl w:ilvl="0" w:tplc="C8D04E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18"/>
  </w:num>
  <w:num w:numId="5">
    <w:abstractNumId w:val="7"/>
  </w:num>
  <w:num w:numId="6">
    <w:abstractNumId w:val="16"/>
  </w:num>
  <w:num w:numId="7">
    <w:abstractNumId w:val="31"/>
  </w:num>
  <w:num w:numId="8">
    <w:abstractNumId w:val="28"/>
  </w:num>
  <w:num w:numId="9">
    <w:abstractNumId w:val="9"/>
  </w:num>
  <w:num w:numId="10">
    <w:abstractNumId w:val="3"/>
  </w:num>
  <w:num w:numId="11">
    <w:abstractNumId w:val="33"/>
  </w:num>
  <w:num w:numId="12">
    <w:abstractNumId w:val="15"/>
  </w:num>
  <w:num w:numId="13">
    <w:abstractNumId w:val="4"/>
  </w:num>
  <w:num w:numId="14">
    <w:abstractNumId w:val="19"/>
  </w:num>
  <w:num w:numId="15">
    <w:abstractNumId w:val="2"/>
  </w:num>
  <w:num w:numId="16">
    <w:abstractNumId w:val="32"/>
  </w:num>
  <w:num w:numId="17">
    <w:abstractNumId w:val="12"/>
  </w:num>
  <w:num w:numId="18">
    <w:abstractNumId w:val="1"/>
  </w:num>
  <w:num w:numId="19">
    <w:abstractNumId w:val="13"/>
  </w:num>
  <w:num w:numId="20">
    <w:abstractNumId w:val="29"/>
  </w:num>
  <w:num w:numId="21">
    <w:abstractNumId w:val="23"/>
  </w:num>
  <w:num w:numId="22">
    <w:abstractNumId w:val="6"/>
  </w:num>
  <w:num w:numId="23">
    <w:abstractNumId w:val="34"/>
  </w:num>
  <w:num w:numId="24">
    <w:abstractNumId w:val="5"/>
  </w:num>
  <w:num w:numId="25">
    <w:abstractNumId w:val="21"/>
  </w:num>
  <w:num w:numId="26">
    <w:abstractNumId w:val="22"/>
  </w:num>
  <w:num w:numId="27">
    <w:abstractNumId w:val="30"/>
  </w:num>
  <w:num w:numId="28">
    <w:abstractNumId w:val="10"/>
  </w:num>
  <w:num w:numId="29">
    <w:abstractNumId w:val="27"/>
  </w:num>
  <w:num w:numId="30">
    <w:abstractNumId w:val="25"/>
  </w:num>
  <w:num w:numId="31">
    <w:abstractNumId w:val="20"/>
  </w:num>
  <w:num w:numId="32">
    <w:abstractNumId w:val="11"/>
  </w:num>
  <w:num w:numId="33">
    <w:abstractNumId w:val="8"/>
  </w:num>
  <w:num w:numId="34">
    <w:abstractNumId w:val="24"/>
  </w:num>
  <w:num w:numId="35">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0DD1"/>
    <w:rsid w:val="00001501"/>
    <w:rsid w:val="000018BC"/>
    <w:rsid w:val="00002FBB"/>
    <w:rsid w:val="00002FEB"/>
    <w:rsid w:val="00003158"/>
    <w:rsid w:val="00003582"/>
    <w:rsid w:val="00010161"/>
    <w:rsid w:val="000123D7"/>
    <w:rsid w:val="000128A9"/>
    <w:rsid w:val="00013160"/>
    <w:rsid w:val="000131D0"/>
    <w:rsid w:val="000144A7"/>
    <w:rsid w:val="00014A0A"/>
    <w:rsid w:val="00014CC1"/>
    <w:rsid w:val="00015545"/>
    <w:rsid w:val="00016A4B"/>
    <w:rsid w:val="00020AA4"/>
    <w:rsid w:val="0002194D"/>
    <w:rsid w:val="000233E5"/>
    <w:rsid w:val="00023E22"/>
    <w:rsid w:val="000246DA"/>
    <w:rsid w:val="000250CA"/>
    <w:rsid w:val="000268E0"/>
    <w:rsid w:val="00026A97"/>
    <w:rsid w:val="000275B7"/>
    <w:rsid w:val="0003179C"/>
    <w:rsid w:val="00032BA8"/>
    <w:rsid w:val="00033D26"/>
    <w:rsid w:val="0003425A"/>
    <w:rsid w:val="00035593"/>
    <w:rsid w:val="00035968"/>
    <w:rsid w:val="000359A8"/>
    <w:rsid w:val="00035F89"/>
    <w:rsid w:val="00036EC3"/>
    <w:rsid w:val="000370BA"/>
    <w:rsid w:val="00047DE7"/>
    <w:rsid w:val="00052658"/>
    <w:rsid w:val="00052B76"/>
    <w:rsid w:val="000536CC"/>
    <w:rsid w:val="000540B6"/>
    <w:rsid w:val="00054F6D"/>
    <w:rsid w:val="00055C7D"/>
    <w:rsid w:val="00060B18"/>
    <w:rsid w:val="00060DF2"/>
    <w:rsid w:val="000613D6"/>
    <w:rsid w:val="00062755"/>
    <w:rsid w:val="00062C22"/>
    <w:rsid w:val="000635C9"/>
    <w:rsid w:val="00063E74"/>
    <w:rsid w:val="0006476F"/>
    <w:rsid w:val="00067FAE"/>
    <w:rsid w:val="00072139"/>
    <w:rsid w:val="00072ABF"/>
    <w:rsid w:val="0007391C"/>
    <w:rsid w:val="00076A8B"/>
    <w:rsid w:val="00077951"/>
    <w:rsid w:val="00080EDF"/>
    <w:rsid w:val="00080F9C"/>
    <w:rsid w:val="00081708"/>
    <w:rsid w:val="00081BDA"/>
    <w:rsid w:val="000836BC"/>
    <w:rsid w:val="0008386D"/>
    <w:rsid w:val="00086547"/>
    <w:rsid w:val="00086582"/>
    <w:rsid w:val="000866EE"/>
    <w:rsid w:val="00090C8E"/>
    <w:rsid w:val="0009251D"/>
    <w:rsid w:val="00093687"/>
    <w:rsid w:val="00093692"/>
    <w:rsid w:val="00093849"/>
    <w:rsid w:val="00093C59"/>
    <w:rsid w:val="00094C41"/>
    <w:rsid w:val="000955ED"/>
    <w:rsid w:val="0009663C"/>
    <w:rsid w:val="000A1A6E"/>
    <w:rsid w:val="000A3785"/>
    <w:rsid w:val="000A3CEC"/>
    <w:rsid w:val="000A4A68"/>
    <w:rsid w:val="000A5314"/>
    <w:rsid w:val="000A5BCE"/>
    <w:rsid w:val="000A63EA"/>
    <w:rsid w:val="000A771F"/>
    <w:rsid w:val="000B6147"/>
    <w:rsid w:val="000B699E"/>
    <w:rsid w:val="000C24F3"/>
    <w:rsid w:val="000C2C3E"/>
    <w:rsid w:val="000C309E"/>
    <w:rsid w:val="000C310D"/>
    <w:rsid w:val="000C3254"/>
    <w:rsid w:val="000C3684"/>
    <w:rsid w:val="000C42A7"/>
    <w:rsid w:val="000C4CEB"/>
    <w:rsid w:val="000C536C"/>
    <w:rsid w:val="000C6301"/>
    <w:rsid w:val="000D2A44"/>
    <w:rsid w:val="000D452E"/>
    <w:rsid w:val="000D5999"/>
    <w:rsid w:val="000D6A22"/>
    <w:rsid w:val="000D6B20"/>
    <w:rsid w:val="000D7607"/>
    <w:rsid w:val="000E09E0"/>
    <w:rsid w:val="000E23D6"/>
    <w:rsid w:val="000E292B"/>
    <w:rsid w:val="000E2987"/>
    <w:rsid w:val="000E2EAE"/>
    <w:rsid w:val="000F18A0"/>
    <w:rsid w:val="000F18AE"/>
    <w:rsid w:val="000F341F"/>
    <w:rsid w:val="000F3A64"/>
    <w:rsid w:val="000F3B49"/>
    <w:rsid w:val="000F4358"/>
    <w:rsid w:val="000F4556"/>
    <w:rsid w:val="000F56AA"/>
    <w:rsid w:val="000F5B11"/>
    <w:rsid w:val="000F64E9"/>
    <w:rsid w:val="00100358"/>
    <w:rsid w:val="001010CE"/>
    <w:rsid w:val="00101EE0"/>
    <w:rsid w:val="001025CF"/>
    <w:rsid w:val="00102C28"/>
    <w:rsid w:val="00104CFA"/>
    <w:rsid w:val="00106571"/>
    <w:rsid w:val="001101C2"/>
    <w:rsid w:val="00110515"/>
    <w:rsid w:val="00111C7E"/>
    <w:rsid w:val="001120E3"/>
    <w:rsid w:val="00112CA2"/>
    <w:rsid w:val="00112FAC"/>
    <w:rsid w:val="00113222"/>
    <w:rsid w:val="00113714"/>
    <w:rsid w:val="001146E9"/>
    <w:rsid w:val="00114929"/>
    <w:rsid w:val="00114C89"/>
    <w:rsid w:val="001170E8"/>
    <w:rsid w:val="0012015A"/>
    <w:rsid w:val="001214D2"/>
    <w:rsid w:val="00121F7F"/>
    <w:rsid w:val="00122954"/>
    <w:rsid w:val="001234EF"/>
    <w:rsid w:val="00123723"/>
    <w:rsid w:val="00123ABC"/>
    <w:rsid w:val="00124505"/>
    <w:rsid w:val="00125AB5"/>
    <w:rsid w:val="00130266"/>
    <w:rsid w:val="00130293"/>
    <w:rsid w:val="001303EC"/>
    <w:rsid w:val="0013118C"/>
    <w:rsid w:val="00132CC9"/>
    <w:rsid w:val="0013348C"/>
    <w:rsid w:val="00133780"/>
    <w:rsid w:val="001402E2"/>
    <w:rsid w:val="00143562"/>
    <w:rsid w:val="00144FA6"/>
    <w:rsid w:val="0014531B"/>
    <w:rsid w:val="00145B92"/>
    <w:rsid w:val="00146593"/>
    <w:rsid w:val="00146AD5"/>
    <w:rsid w:val="00146EFA"/>
    <w:rsid w:val="001476BE"/>
    <w:rsid w:val="0015184D"/>
    <w:rsid w:val="00152967"/>
    <w:rsid w:val="00154B1D"/>
    <w:rsid w:val="001554C4"/>
    <w:rsid w:val="001558FE"/>
    <w:rsid w:val="001603BA"/>
    <w:rsid w:val="001606FD"/>
    <w:rsid w:val="001618A2"/>
    <w:rsid w:val="00161A85"/>
    <w:rsid w:val="00161EE2"/>
    <w:rsid w:val="00163B33"/>
    <w:rsid w:val="0016533A"/>
    <w:rsid w:val="00166ED0"/>
    <w:rsid w:val="0017077E"/>
    <w:rsid w:val="00170F35"/>
    <w:rsid w:val="001711DA"/>
    <w:rsid w:val="00171B29"/>
    <w:rsid w:val="001729F5"/>
    <w:rsid w:val="00172FDF"/>
    <w:rsid w:val="001745A0"/>
    <w:rsid w:val="0017508B"/>
    <w:rsid w:val="00175707"/>
    <w:rsid w:val="00176CE3"/>
    <w:rsid w:val="0017722E"/>
    <w:rsid w:val="0018297C"/>
    <w:rsid w:val="00183538"/>
    <w:rsid w:val="00186187"/>
    <w:rsid w:val="00190125"/>
    <w:rsid w:val="001904D9"/>
    <w:rsid w:val="00190959"/>
    <w:rsid w:val="001934B8"/>
    <w:rsid w:val="001938F8"/>
    <w:rsid w:val="0019514F"/>
    <w:rsid w:val="001962CE"/>
    <w:rsid w:val="00197BCA"/>
    <w:rsid w:val="001A382F"/>
    <w:rsid w:val="001A4998"/>
    <w:rsid w:val="001A5070"/>
    <w:rsid w:val="001A6EC0"/>
    <w:rsid w:val="001A7302"/>
    <w:rsid w:val="001A77C1"/>
    <w:rsid w:val="001B309E"/>
    <w:rsid w:val="001B5100"/>
    <w:rsid w:val="001B6847"/>
    <w:rsid w:val="001C20DA"/>
    <w:rsid w:val="001C3DCC"/>
    <w:rsid w:val="001C4140"/>
    <w:rsid w:val="001C5099"/>
    <w:rsid w:val="001C5DD2"/>
    <w:rsid w:val="001C6BC6"/>
    <w:rsid w:val="001D08B0"/>
    <w:rsid w:val="001D19D7"/>
    <w:rsid w:val="001D5720"/>
    <w:rsid w:val="001D74FC"/>
    <w:rsid w:val="001E01A5"/>
    <w:rsid w:val="001E1E9B"/>
    <w:rsid w:val="001E4E7C"/>
    <w:rsid w:val="001E5CD1"/>
    <w:rsid w:val="001E7FD9"/>
    <w:rsid w:val="001F0885"/>
    <w:rsid w:val="001F2D38"/>
    <w:rsid w:val="001F3EDF"/>
    <w:rsid w:val="001F43AC"/>
    <w:rsid w:val="001F4664"/>
    <w:rsid w:val="001F74D9"/>
    <w:rsid w:val="001F77FA"/>
    <w:rsid w:val="00200474"/>
    <w:rsid w:val="00203172"/>
    <w:rsid w:val="0020437D"/>
    <w:rsid w:val="00205A2D"/>
    <w:rsid w:val="00205E80"/>
    <w:rsid w:val="0020757F"/>
    <w:rsid w:val="00207962"/>
    <w:rsid w:val="00210F66"/>
    <w:rsid w:val="002119EF"/>
    <w:rsid w:val="00211EFD"/>
    <w:rsid w:val="0021280D"/>
    <w:rsid w:val="00212FB8"/>
    <w:rsid w:val="00215665"/>
    <w:rsid w:val="00215E9D"/>
    <w:rsid w:val="002166D8"/>
    <w:rsid w:val="00216EA4"/>
    <w:rsid w:val="00217B7D"/>
    <w:rsid w:val="002213F8"/>
    <w:rsid w:val="00224D35"/>
    <w:rsid w:val="002256A6"/>
    <w:rsid w:val="00225D09"/>
    <w:rsid w:val="002328D6"/>
    <w:rsid w:val="00233011"/>
    <w:rsid w:val="00233134"/>
    <w:rsid w:val="0023559D"/>
    <w:rsid w:val="00236F1B"/>
    <w:rsid w:val="00237101"/>
    <w:rsid w:val="0023743C"/>
    <w:rsid w:val="00237635"/>
    <w:rsid w:val="0024040F"/>
    <w:rsid w:val="0024103F"/>
    <w:rsid w:val="00242B62"/>
    <w:rsid w:val="00242B84"/>
    <w:rsid w:val="0024380F"/>
    <w:rsid w:val="00243E9F"/>
    <w:rsid w:val="00245390"/>
    <w:rsid w:val="00245462"/>
    <w:rsid w:val="00245A97"/>
    <w:rsid w:val="002461F9"/>
    <w:rsid w:val="00246F00"/>
    <w:rsid w:val="002505A6"/>
    <w:rsid w:val="00252290"/>
    <w:rsid w:val="00253890"/>
    <w:rsid w:val="00254041"/>
    <w:rsid w:val="00254250"/>
    <w:rsid w:val="002545A0"/>
    <w:rsid w:val="002555EB"/>
    <w:rsid w:val="002566FC"/>
    <w:rsid w:val="00257AAA"/>
    <w:rsid w:val="00257BF4"/>
    <w:rsid w:val="00257C51"/>
    <w:rsid w:val="00260B44"/>
    <w:rsid w:val="00262AD9"/>
    <w:rsid w:val="002672A9"/>
    <w:rsid w:val="002701AE"/>
    <w:rsid w:val="00270D97"/>
    <w:rsid w:val="0027122D"/>
    <w:rsid w:val="00273023"/>
    <w:rsid w:val="00274CE6"/>
    <w:rsid w:val="00275287"/>
    <w:rsid w:val="00275E5B"/>
    <w:rsid w:val="00276F61"/>
    <w:rsid w:val="0027726A"/>
    <w:rsid w:val="00277359"/>
    <w:rsid w:val="00280913"/>
    <w:rsid w:val="00280B39"/>
    <w:rsid w:val="002812FB"/>
    <w:rsid w:val="0028144C"/>
    <w:rsid w:val="00281F05"/>
    <w:rsid w:val="00284917"/>
    <w:rsid w:val="00285846"/>
    <w:rsid w:val="00286ECC"/>
    <w:rsid w:val="002875F1"/>
    <w:rsid w:val="002900C3"/>
    <w:rsid w:val="00291CE0"/>
    <w:rsid w:val="00291D05"/>
    <w:rsid w:val="00291D1A"/>
    <w:rsid w:val="002920BD"/>
    <w:rsid w:val="00293765"/>
    <w:rsid w:val="00295F6E"/>
    <w:rsid w:val="00297086"/>
    <w:rsid w:val="00297F1C"/>
    <w:rsid w:val="002A0E0F"/>
    <w:rsid w:val="002A3439"/>
    <w:rsid w:val="002A3A6F"/>
    <w:rsid w:val="002A4534"/>
    <w:rsid w:val="002A6BB8"/>
    <w:rsid w:val="002B32D1"/>
    <w:rsid w:val="002B476E"/>
    <w:rsid w:val="002B4D29"/>
    <w:rsid w:val="002B4DD4"/>
    <w:rsid w:val="002B536C"/>
    <w:rsid w:val="002B5928"/>
    <w:rsid w:val="002B7ED1"/>
    <w:rsid w:val="002C2417"/>
    <w:rsid w:val="002C45F5"/>
    <w:rsid w:val="002C5911"/>
    <w:rsid w:val="002C5F2F"/>
    <w:rsid w:val="002D32D0"/>
    <w:rsid w:val="002D40B1"/>
    <w:rsid w:val="002D51F4"/>
    <w:rsid w:val="002D7342"/>
    <w:rsid w:val="002E09AA"/>
    <w:rsid w:val="002E1310"/>
    <w:rsid w:val="002E30F0"/>
    <w:rsid w:val="002E3D71"/>
    <w:rsid w:val="002E528E"/>
    <w:rsid w:val="002F0D2C"/>
    <w:rsid w:val="002F2EBF"/>
    <w:rsid w:val="002F2F6E"/>
    <w:rsid w:val="002F3707"/>
    <w:rsid w:val="002F39CA"/>
    <w:rsid w:val="002F4CBB"/>
    <w:rsid w:val="003005A2"/>
    <w:rsid w:val="00300F36"/>
    <w:rsid w:val="0030108E"/>
    <w:rsid w:val="00301E59"/>
    <w:rsid w:val="00305E6F"/>
    <w:rsid w:val="003076D2"/>
    <w:rsid w:val="00310145"/>
    <w:rsid w:val="00310C30"/>
    <w:rsid w:val="00311C32"/>
    <w:rsid w:val="00311D7E"/>
    <w:rsid w:val="00311E60"/>
    <w:rsid w:val="00312C37"/>
    <w:rsid w:val="003134AF"/>
    <w:rsid w:val="003137CE"/>
    <w:rsid w:val="003156B3"/>
    <w:rsid w:val="003161ED"/>
    <w:rsid w:val="003162D0"/>
    <w:rsid w:val="003174A0"/>
    <w:rsid w:val="00321D85"/>
    <w:rsid w:val="003233A4"/>
    <w:rsid w:val="0032354E"/>
    <w:rsid w:val="003248CE"/>
    <w:rsid w:val="00324B51"/>
    <w:rsid w:val="003265A2"/>
    <w:rsid w:val="00326932"/>
    <w:rsid w:val="00327D35"/>
    <w:rsid w:val="0033188D"/>
    <w:rsid w:val="00331B51"/>
    <w:rsid w:val="00332E24"/>
    <w:rsid w:val="00333D00"/>
    <w:rsid w:val="003340BC"/>
    <w:rsid w:val="003365F7"/>
    <w:rsid w:val="00336FAE"/>
    <w:rsid w:val="003401AA"/>
    <w:rsid w:val="00341E0A"/>
    <w:rsid w:val="00343824"/>
    <w:rsid w:val="00343E3E"/>
    <w:rsid w:val="003456B5"/>
    <w:rsid w:val="003464AB"/>
    <w:rsid w:val="003469BC"/>
    <w:rsid w:val="00346A9B"/>
    <w:rsid w:val="00346F36"/>
    <w:rsid w:val="00347335"/>
    <w:rsid w:val="00347437"/>
    <w:rsid w:val="003475B5"/>
    <w:rsid w:val="00351455"/>
    <w:rsid w:val="00351859"/>
    <w:rsid w:val="0035281C"/>
    <w:rsid w:val="00354BBE"/>
    <w:rsid w:val="00356D34"/>
    <w:rsid w:val="00357721"/>
    <w:rsid w:val="0035779C"/>
    <w:rsid w:val="00357B98"/>
    <w:rsid w:val="0036063A"/>
    <w:rsid w:val="00362406"/>
    <w:rsid w:val="00362A10"/>
    <w:rsid w:val="00362B17"/>
    <w:rsid w:val="003633D4"/>
    <w:rsid w:val="00363C85"/>
    <w:rsid w:val="0036589D"/>
    <w:rsid w:val="00365C8A"/>
    <w:rsid w:val="0036730B"/>
    <w:rsid w:val="00367791"/>
    <w:rsid w:val="0037026F"/>
    <w:rsid w:val="0037073E"/>
    <w:rsid w:val="00371325"/>
    <w:rsid w:val="00371E10"/>
    <w:rsid w:val="00372049"/>
    <w:rsid w:val="00372728"/>
    <w:rsid w:val="00373011"/>
    <w:rsid w:val="00373C4F"/>
    <w:rsid w:val="00373FD4"/>
    <w:rsid w:val="0037535A"/>
    <w:rsid w:val="00377203"/>
    <w:rsid w:val="003803CC"/>
    <w:rsid w:val="00380A1C"/>
    <w:rsid w:val="0038119B"/>
    <w:rsid w:val="0038153B"/>
    <w:rsid w:val="00381F0F"/>
    <w:rsid w:val="0038239B"/>
    <w:rsid w:val="00383C34"/>
    <w:rsid w:val="00384B42"/>
    <w:rsid w:val="00384CCA"/>
    <w:rsid w:val="0038651A"/>
    <w:rsid w:val="00387B0C"/>
    <w:rsid w:val="0039082C"/>
    <w:rsid w:val="0039141D"/>
    <w:rsid w:val="00391804"/>
    <w:rsid w:val="00392689"/>
    <w:rsid w:val="003956BC"/>
    <w:rsid w:val="00395BA9"/>
    <w:rsid w:val="003965AC"/>
    <w:rsid w:val="0039676E"/>
    <w:rsid w:val="00396882"/>
    <w:rsid w:val="003A0B81"/>
    <w:rsid w:val="003A174B"/>
    <w:rsid w:val="003A4F9A"/>
    <w:rsid w:val="003B1D46"/>
    <w:rsid w:val="003B1DE4"/>
    <w:rsid w:val="003B32BE"/>
    <w:rsid w:val="003B3862"/>
    <w:rsid w:val="003B3D44"/>
    <w:rsid w:val="003B546D"/>
    <w:rsid w:val="003B5605"/>
    <w:rsid w:val="003B57F2"/>
    <w:rsid w:val="003C04E9"/>
    <w:rsid w:val="003C0780"/>
    <w:rsid w:val="003C1396"/>
    <w:rsid w:val="003C2C33"/>
    <w:rsid w:val="003C3289"/>
    <w:rsid w:val="003C3E2B"/>
    <w:rsid w:val="003C4148"/>
    <w:rsid w:val="003C55AB"/>
    <w:rsid w:val="003C60E9"/>
    <w:rsid w:val="003C73B5"/>
    <w:rsid w:val="003D0B70"/>
    <w:rsid w:val="003D1E29"/>
    <w:rsid w:val="003D6EE9"/>
    <w:rsid w:val="003E0509"/>
    <w:rsid w:val="003E068E"/>
    <w:rsid w:val="003E07A4"/>
    <w:rsid w:val="003E1B0F"/>
    <w:rsid w:val="003E1CAD"/>
    <w:rsid w:val="003E225A"/>
    <w:rsid w:val="003E2DF4"/>
    <w:rsid w:val="003E30C2"/>
    <w:rsid w:val="003E3EDD"/>
    <w:rsid w:val="003E476C"/>
    <w:rsid w:val="003E55E2"/>
    <w:rsid w:val="003E5747"/>
    <w:rsid w:val="003E64F6"/>
    <w:rsid w:val="003E788A"/>
    <w:rsid w:val="003F0BF8"/>
    <w:rsid w:val="003F1878"/>
    <w:rsid w:val="003F1B31"/>
    <w:rsid w:val="003F3B2F"/>
    <w:rsid w:val="003F4C16"/>
    <w:rsid w:val="003F585F"/>
    <w:rsid w:val="003F727F"/>
    <w:rsid w:val="003F738E"/>
    <w:rsid w:val="0040207D"/>
    <w:rsid w:val="00402162"/>
    <w:rsid w:val="00402B2D"/>
    <w:rsid w:val="0040502D"/>
    <w:rsid w:val="00405797"/>
    <w:rsid w:val="00405E43"/>
    <w:rsid w:val="00406B26"/>
    <w:rsid w:val="00407611"/>
    <w:rsid w:val="00412C03"/>
    <w:rsid w:val="00416069"/>
    <w:rsid w:val="00416E2F"/>
    <w:rsid w:val="00416E90"/>
    <w:rsid w:val="0041726C"/>
    <w:rsid w:val="00417678"/>
    <w:rsid w:val="004176CA"/>
    <w:rsid w:val="00417CBC"/>
    <w:rsid w:val="00420DD3"/>
    <w:rsid w:val="00421F5E"/>
    <w:rsid w:val="0042226B"/>
    <w:rsid w:val="004222A3"/>
    <w:rsid w:val="004227FB"/>
    <w:rsid w:val="004244BA"/>
    <w:rsid w:val="00427D54"/>
    <w:rsid w:val="0043070A"/>
    <w:rsid w:val="004311D9"/>
    <w:rsid w:val="00431294"/>
    <w:rsid w:val="00431A06"/>
    <w:rsid w:val="00431FA6"/>
    <w:rsid w:val="004328BD"/>
    <w:rsid w:val="00433762"/>
    <w:rsid w:val="004368A0"/>
    <w:rsid w:val="0044098C"/>
    <w:rsid w:val="004411F1"/>
    <w:rsid w:val="00443B27"/>
    <w:rsid w:val="004456C3"/>
    <w:rsid w:val="004470F2"/>
    <w:rsid w:val="0045102D"/>
    <w:rsid w:val="0045209A"/>
    <w:rsid w:val="00452243"/>
    <w:rsid w:val="00452B41"/>
    <w:rsid w:val="00454655"/>
    <w:rsid w:val="0045626E"/>
    <w:rsid w:val="0045744C"/>
    <w:rsid w:val="00461E43"/>
    <w:rsid w:val="004620D6"/>
    <w:rsid w:val="0046243B"/>
    <w:rsid w:val="00462E84"/>
    <w:rsid w:val="00463500"/>
    <w:rsid w:val="00463ED5"/>
    <w:rsid w:val="0046440A"/>
    <w:rsid w:val="004726C4"/>
    <w:rsid w:val="0047352A"/>
    <w:rsid w:val="004736B8"/>
    <w:rsid w:val="00474177"/>
    <w:rsid w:val="00475461"/>
    <w:rsid w:val="004755EC"/>
    <w:rsid w:val="00475990"/>
    <w:rsid w:val="00476FE5"/>
    <w:rsid w:val="0047703F"/>
    <w:rsid w:val="00480A89"/>
    <w:rsid w:val="00480DEF"/>
    <w:rsid w:val="0048780E"/>
    <w:rsid w:val="0049020A"/>
    <w:rsid w:val="004908C7"/>
    <w:rsid w:val="004909AF"/>
    <w:rsid w:val="00492338"/>
    <w:rsid w:val="0049429B"/>
    <w:rsid w:val="0049457C"/>
    <w:rsid w:val="00494693"/>
    <w:rsid w:val="00495360"/>
    <w:rsid w:val="00495695"/>
    <w:rsid w:val="00496098"/>
    <w:rsid w:val="00497A39"/>
    <w:rsid w:val="00497BD9"/>
    <w:rsid w:val="004A04F3"/>
    <w:rsid w:val="004A1ABD"/>
    <w:rsid w:val="004A20A9"/>
    <w:rsid w:val="004A20D8"/>
    <w:rsid w:val="004A2B21"/>
    <w:rsid w:val="004A2D1B"/>
    <w:rsid w:val="004A3106"/>
    <w:rsid w:val="004A3223"/>
    <w:rsid w:val="004A3731"/>
    <w:rsid w:val="004A7BD1"/>
    <w:rsid w:val="004B0A22"/>
    <w:rsid w:val="004B37E6"/>
    <w:rsid w:val="004B3E88"/>
    <w:rsid w:val="004B5226"/>
    <w:rsid w:val="004B5CE9"/>
    <w:rsid w:val="004B6443"/>
    <w:rsid w:val="004B72AF"/>
    <w:rsid w:val="004C0B77"/>
    <w:rsid w:val="004C1AA4"/>
    <w:rsid w:val="004C408C"/>
    <w:rsid w:val="004C47DF"/>
    <w:rsid w:val="004C4AE1"/>
    <w:rsid w:val="004C4EB3"/>
    <w:rsid w:val="004C6120"/>
    <w:rsid w:val="004C66E6"/>
    <w:rsid w:val="004C7507"/>
    <w:rsid w:val="004C7E61"/>
    <w:rsid w:val="004D1D90"/>
    <w:rsid w:val="004D230D"/>
    <w:rsid w:val="004D2536"/>
    <w:rsid w:val="004D2618"/>
    <w:rsid w:val="004D40A6"/>
    <w:rsid w:val="004D4744"/>
    <w:rsid w:val="004D4A7B"/>
    <w:rsid w:val="004D6BF5"/>
    <w:rsid w:val="004E0D72"/>
    <w:rsid w:val="004E19EA"/>
    <w:rsid w:val="004E285D"/>
    <w:rsid w:val="004E3411"/>
    <w:rsid w:val="004E3995"/>
    <w:rsid w:val="004E3C76"/>
    <w:rsid w:val="004E48BC"/>
    <w:rsid w:val="004E6894"/>
    <w:rsid w:val="004E6B7D"/>
    <w:rsid w:val="004E713D"/>
    <w:rsid w:val="004F0495"/>
    <w:rsid w:val="004F09D2"/>
    <w:rsid w:val="004F1100"/>
    <w:rsid w:val="004F2BCB"/>
    <w:rsid w:val="004F2E36"/>
    <w:rsid w:val="004F32A9"/>
    <w:rsid w:val="004F501C"/>
    <w:rsid w:val="004F654B"/>
    <w:rsid w:val="004F65CB"/>
    <w:rsid w:val="004F6D8A"/>
    <w:rsid w:val="004F6DB6"/>
    <w:rsid w:val="0050004C"/>
    <w:rsid w:val="00500095"/>
    <w:rsid w:val="005031D5"/>
    <w:rsid w:val="005036F9"/>
    <w:rsid w:val="00504235"/>
    <w:rsid w:val="00504AAC"/>
    <w:rsid w:val="00505499"/>
    <w:rsid w:val="00506215"/>
    <w:rsid w:val="00507668"/>
    <w:rsid w:val="00507DC3"/>
    <w:rsid w:val="00510518"/>
    <w:rsid w:val="00512DD9"/>
    <w:rsid w:val="005141DB"/>
    <w:rsid w:val="00515BBB"/>
    <w:rsid w:val="00517308"/>
    <w:rsid w:val="005175AA"/>
    <w:rsid w:val="00521EBF"/>
    <w:rsid w:val="00522284"/>
    <w:rsid w:val="005236D0"/>
    <w:rsid w:val="00525D75"/>
    <w:rsid w:val="005266B6"/>
    <w:rsid w:val="005276D7"/>
    <w:rsid w:val="00527A7D"/>
    <w:rsid w:val="00527BF0"/>
    <w:rsid w:val="005307E5"/>
    <w:rsid w:val="00530C44"/>
    <w:rsid w:val="00530F89"/>
    <w:rsid w:val="0053118D"/>
    <w:rsid w:val="005319B4"/>
    <w:rsid w:val="00532691"/>
    <w:rsid w:val="00532806"/>
    <w:rsid w:val="00532820"/>
    <w:rsid w:val="00534569"/>
    <w:rsid w:val="00535DA1"/>
    <w:rsid w:val="005425F9"/>
    <w:rsid w:val="00544034"/>
    <w:rsid w:val="00544201"/>
    <w:rsid w:val="0054478B"/>
    <w:rsid w:val="00546960"/>
    <w:rsid w:val="00550760"/>
    <w:rsid w:val="00550BC6"/>
    <w:rsid w:val="00550D13"/>
    <w:rsid w:val="00550FCA"/>
    <w:rsid w:val="005525DF"/>
    <w:rsid w:val="00552C15"/>
    <w:rsid w:val="00553397"/>
    <w:rsid w:val="005551AE"/>
    <w:rsid w:val="005574DF"/>
    <w:rsid w:val="00557EFA"/>
    <w:rsid w:val="00560B88"/>
    <w:rsid w:val="00561C5E"/>
    <w:rsid w:val="00562037"/>
    <w:rsid w:val="0056218C"/>
    <w:rsid w:val="00563C43"/>
    <w:rsid w:val="00564CDD"/>
    <w:rsid w:val="0056511D"/>
    <w:rsid w:val="00565F82"/>
    <w:rsid w:val="00566C0B"/>
    <w:rsid w:val="00567D36"/>
    <w:rsid w:val="00567DF5"/>
    <w:rsid w:val="00570038"/>
    <w:rsid w:val="005706BE"/>
    <w:rsid w:val="00571C25"/>
    <w:rsid w:val="00571FE0"/>
    <w:rsid w:val="005756BB"/>
    <w:rsid w:val="00575E22"/>
    <w:rsid w:val="00577AA1"/>
    <w:rsid w:val="00581B17"/>
    <w:rsid w:val="00581FF6"/>
    <w:rsid w:val="00582BD5"/>
    <w:rsid w:val="005858BA"/>
    <w:rsid w:val="005864B7"/>
    <w:rsid w:val="0058721F"/>
    <w:rsid w:val="0059040F"/>
    <w:rsid w:val="00590DAC"/>
    <w:rsid w:val="00591081"/>
    <w:rsid w:val="00592C77"/>
    <w:rsid w:val="0059309F"/>
    <w:rsid w:val="00594480"/>
    <w:rsid w:val="00595826"/>
    <w:rsid w:val="00595B05"/>
    <w:rsid w:val="00596CD7"/>
    <w:rsid w:val="005A14F7"/>
    <w:rsid w:val="005A350A"/>
    <w:rsid w:val="005A3E51"/>
    <w:rsid w:val="005A50DE"/>
    <w:rsid w:val="005A5188"/>
    <w:rsid w:val="005A6B11"/>
    <w:rsid w:val="005A70DE"/>
    <w:rsid w:val="005A73D4"/>
    <w:rsid w:val="005A7B19"/>
    <w:rsid w:val="005B135D"/>
    <w:rsid w:val="005B166A"/>
    <w:rsid w:val="005B20B9"/>
    <w:rsid w:val="005B2BE5"/>
    <w:rsid w:val="005B49C4"/>
    <w:rsid w:val="005B5257"/>
    <w:rsid w:val="005B55DA"/>
    <w:rsid w:val="005B56BB"/>
    <w:rsid w:val="005B57FA"/>
    <w:rsid w:val="005B5AD0"/>
    <w:rsid w:val="005B6ACD"/>
    <w:rsid w:val="005B787D"/>
    <w:rsid w:val="005B7A04"/>
    <w:rsid w:val="005C15B5"/>
    <w:rsid w:val="005C1CE4"/>
    <w:rsid w:val="005C64F8"/>
    <w:rsid w:val="005C6BF4"/>
    <w:rsid w:val="005C6E46"/>
    <w:rsid w:val="005C6E4B"/>
    <w:rsid w:val="005C7854"/>
    <w:rsid w:val="005C7E81"/>
    <w:rsid w:val="005D0FC2"/>
    <w:rsid w:val="005D1133"/>
    <w:rsid w:val="005D341C"/>
    <w:rsid w:val="005D5094"/>
    <w:rsid w:val="005D59FB"/>
    <w:rsid w:val="005D5C7A"/>
    <w:rsid w:val="005D70CA"/>
    <w:rsid w:val="005D7F70"/>
    <w:rsid w:val="005E046A"/>
    <w:rsid w:val="005E0CC7"/>
    <w:rsid w:val="005E0CEB"/>
    <w:rsid w:val="005E2646"/>
    <w:rsid w:val="005E26ED"/>
    <w:rsid w:val="005E3403"/>
    <w:rsid w:val="005E4104"/>
    <w:rsid w:val="005E4158"/>
    <w:rsid w:val="005E4D37"/>
    <w:rsid w:val="005E4FF4"/>
    <w:rsid w:val="005E6764"/>
    <w:rsid w:val="005E71E4"/>
    <w:rsid w:val="005E729C"/>
    <w:rsid w:val="005E7AAE"/>
    <w:rsid w:val="005F08BB"/>
    <w:rsid w:val="005F2021"/>
    <w:rsid w:val="00600633"/>
    <w:rsid w:val="00600678"/>
    <w:rsid w:val="00601375"/>
    <w:rsid w:val="00601545"/>
    <w:rsid w:val="0060430B"/>
    <w:rsid w:val="00605F58"/>
    <w:rsid w:val="00606429"/>
    <w:rsid w:val="00607ADD"/>
    <w:rsid w:val="006104D3"/>
    <w:rsid w:val="006115C1"/>
    <w:rsid w:val="00613EFB"/>
    <w:rsid w:val="00613F19"/>
    <w:rsid w:val="00614156"/>
    <w:rsid w:val="006149A6"/>
    <w:rsid w:val="006164E9"/>
    <w:rsid w:val="0061656F"/>
    <w:rsid w:val="006176BD"/>
    <w:rsid w:val="00621E2A"/>
    <w:rsid w:val="006234AC"/>
    <w:rsid w:val="0062403E"/>
    <w:rsid w:val="006256C4"/>
    <w:rsid w:val="00626570"/>
    <w:rsid w:val="00626839"/>
    <w:rsid w:val="00626B56"/>
    <w:rsid w:val="006279C9"/>
    <w:rsid w:val="006317AA"/>
    <w:rsid w:val="00631C59"/>
    <w:rsid w:val="0063224E"/>
    <w:rsid w:val="00632FB5"/>
    <w:rsid w:val="00633007"/>
    <w:rsid w:val="00633755"/>
    <w:rsid w:val="00633A08"/>
    <w:rsid w:val="00634E0D"/>
    <w:rsid w:val="00635C97"/>
    <w:rsid w:val="00637EE4"/>
    <w:rsid w:val="006400C3"/>
    <w:rsid w:val="00640106"/>
    <w:rsid w:val="00642598"/>
    <w:rsid w:val="006431BD"/>
    <w:rsid w:val="00644B2A"/>
    <w:rsid w:val="00645F9D"/>
    <w:rsid w:val="006463AD"/>
    <w:rsid w:val="006474C0"/>
    <w:rsid w:val="00651691"/>
    <w:rsid w:val="006522DC"/>
    <w:rsid w:val="00653867"/>
    <w:rsid w:val="00654487"/>
    <w:rsid w:val="006544D2"/>
    <w:rsid w:val="00656C3B"/>
    <w:rsid w:val="00656D36"/>
    <w:rsid w:val="006571B4"/>
    <w:rsid w:val="006573A7"/>
    <w:rsid w:val="00657A40"/>
    <w:rsid w:val="00657C82"/>
    <w:rsid w:val="00660124"/>
    <w:rsid w:val="00660D83"/>
    <w:rsid w:val="00660FE9"/>
    <w:rsid w:val="00661627"/>
    <w:rsid w:val="00661668"/>
    <w:rsid w:val="0066439B"/>
    <w:rsid w:val="0066664B"/>
    <w:rsid w:val="00667648"/>
    <w:rsid w:val="0067064F"/>
    <w:rsid w:val="00671DF2"/>
    <w:rsid w:val="00672E47"/>
    <w:rsid w:val="0067322C"/>
    <w:rsid w:val="006737A7"/>
    <w:rsid w:val="00673E37"/>
    <w:rsid w:val="006767DE"/>
    <w:rsid w:val="00676D74"/>
    <w:rsid w:val="00677B02"/>
    <w:rsid w:val="006803A5"/>
    <w:rsid w:val="00682605"/>
    <w:rsid w:val="00683DD1"/>
    <w:rsid w:val="0068434F"/>
    <w:rsid w:val="00684441"/>
    <w:rsid w:val="00685356"/>
    <w:rsid w:val="0068537A"/>
    <w:rsid w:val="00685788"/>
    <w:rsid w:val="00685A93"/>
    <w:rsid w:val="00686678"/>
    <w:rsid w:val="00686F64"/>
    <w:rsid w:val="0068792C"/>
    <w:rsid w:val="006879F7"/>
    <w:rsid w:val="00687FA4"/>
    <w:rsid w:val="00692E07"/>
    <w:rsid w:val="0069368A"/>
    <w:rsid w:val="00693CDB"/>
    <w:rsid w:val="00694007"/>
    <w:rsid w:val="00694CCA"/>
    <w:rsid w:val="00695803"/>
    <w:rsid w:val="00695A09"/>
    <w:rsid w:val="006A07F7"/>
    <w:rsid w:val="006A362D"/>
    <w:rsid w:val="006A50A9"/>
    <w:rsid w:val="006A6881"/>
    <w:rsid w:val="006A6EE9"/>
    <w:rsid w:val="006B03F5"/>
    <w:rsid w:val="006B09E5"/>
    <w:rsid w:val="006B1301"/>
    <w:rsid w:val="006B3F6C"/>
    <w:rsid w:val="006B5813"/>
    <w:rsid w:val="006B5E08"/>
    <w:rsid w:val="006B7ED3"/>
    <w:rsid w:val="006C0506"/>
    <w:rsid w:val="006C19E1"/>
    <w:rsid w:val="006C1E43"/>
    <w:rsid w:val="006C2177"/>
    <w:rsid w:val="006C2889"/>
    <w:rsid w:val="006C5A32"/>
    <w:rsid w:val="006C6649"/>
    <w:rsid w:val="006C7F70"/>
    <w:rsid w:val="006D01D8"/>
    <w:rsid w:val="006D1892"/>
    <w:rsid w:val="006D4F29"/>
    <w:rsid w:val="006D5694"/>
    <w:rsid w:val="006D56C8"/>
    <w:rsid w:val="006D5C8E"/>
    <w:rsid w:val="006D5DB0"/>
    <w:rsid w:val="006D6281"/>
    <w:rsid w:val="006D6584"/>
    <w:rsid w:val="006D6C98"/>
    <w:rsid w:val="006D7336"/>
    <w:rsid w:val="006E069C"/>
    <w:rsid w:val="006E3728"/>
    <w:rsid w:val="006E3F68"/>
    <w:rsid w:val="006E4309"/>
    <w:rsid w:val="006E4428"/>
    <w:rsid w:val="006F0A0F"/>
    <w:rsid w:val="006F0D71"/>
    <w:rsid w:val="006F1A19"/>
    <w:rsid w:val="006F2143"/>
    <w:rsid w:val="006F3818"/>
    <w:rsid w:val="006F40FB"/>
    <w:rsid w:val="006F6D02"/>
    <w:rsid w:val="0070173F"/>
    <w:rsid w:val="007022A3"/>
    <w:rsid w:val="00702BD7"/>
    <w:rsid w:val="00702F7E"/>
    <w:rsid w:val="00703346"/>
    <w:rsid w:val="007048DC"/>
    <w:rsid w:val="00704D22"/>
    <w:rsid w:val="0070556C"/>
    <w:rsid w:val="00705C7B"/>
    <w:rsid w:val="007068B6"/>
    <w:rsid w:val="00706B05"/>
    <w:rsid w:val="00710E80"/>
    <w:rsid w:val="00711094"/>
    <w:rsid w:val="00712F47"/>
    <w:rsid w:val="007132A6"/>
    <w:rsid w:val="00714E1B"/>
    <w:rsid w:val="0071508B"/>
    <w:rsid w:val="00715424"/>
    <w:rsid w:val="00715754"/>
    <w:rsid w:val="00716DCA"/>
    <w:rsid w:val="00720499"/>
    <w:rsid w:val="00722BF5"/>
    <w:rsid w:val="0072466D"/>
    <w:rsid w:val="00725FE3"/>
    <w:rsid w:val="0072687B"/>
    <w:rsid w:val="00730409"/>
    <w:rsid w:val="00732ABD"/>
    <w:rsid w:val="00734D39"/>
    <w:rsid w:val="007359D9"/>
    <w:rsid w:val="00736907"/>
    <w:rsid w:val="0073779F"/>
    <w:rsid w:val="00740830"/>
    <w:rsid w:val="007408E0"/>
    <w:rsid w:val="007424B7"/>
    <w:rsid w:val="00743CE9"/>
    <w:rsid w:val="00745F4E"/>
    <w:rsid w:val="00746139"/>
    <w:rsid w:val="007471C5"/>
    <w:rsid w:val="007473DC"/>
    <w:rsid w:val="00747B42"/>
    <w:rsid w:val="00751274"/>
    <w:rsid w:val="00752DA6"/>
    <w:rsid w:val="00753763"/>
    <w:rsid w:val="00753DD4"/>
    <w:rsid w:val="00755A6D"/>
    <w:rsid w:val="00760CDB"/>
    <w:rsid w:val="00762EE7"/>
    <w:rsid w:val="007631AF"/>
    <w:rsid w:val="007644B6"/>
    <w:rsid w:val="00764816"/>
    <w:rsid w:val="00764C16"/>
    <w:rsid w:val="00767508"/>
    <w:rsid w:val="00767EAE"/>
    <w:rsid w:val="00771172"/>
    <w:rsid w:val="007726DB"/>
    <w:rsid w:val="00773FA4"/>
    <w:rsid w:val="007748CA"/>
    <w:rsid w:val="0077490E"/>
    <w:rsid w:val="00775059"/>
    <w:rsid w:val="0077739F"/>
    <w:rsid w:val="00777A45"/>
    <w:rsid w:val="00777A5E"/>
    <w:rsid w:val="00777CAC"/>
    <w:rsid w:val="00782E07"/>
    <w:rsid w:val="00782EC2"/>
    <w:rsid w:val="00782FCE"/>
    <w:rsid w:val="00784612"/>
    <w:rsid w:val="007870A5"/>
    <w:rsid w:val="0079083F"/>
    <w:rsid w:val="00790873"/>
    <w:rsid w:val="007938E7"/>
    <w:rsid w:val="00794931"/>
    <w:rsid w:val="00796CCE"/>
    <w:rsid w:val="007978B3"/>
    <w:rsid w:val="007A00C7"/>
    <w:rsid w:val="007A13EF"/>
    <w:rsid w:val="007A2286"/>
    <w:rsid w:val="007A2BEF"/>
    <w:rsid w:val="007A3183"/>
    <w:rsid w:val="007A5AFF"/>
    <w:rsid w:val="007A6C1A"/>
    <w:rsid w:val="007A725F"/>
    <w:rsid w:val="007B17BF"/>
    <w:rsid w:val="007B18DB"/>
    <w:rsid w:val="007B2E54"/>
    <w:rsid w:val="007B3B38"/>
    <w:rsid w:val="007B501D"/>
    <w:rsid w:val="007B541B"/>
    <w:rsid w:val="007B5BD4"/>
    <w:rsid w:val="007B6544"/>
    <w:rsid w:val="007B726F"/>
    <w:rsid w:val="007C13FC"/>
    <w:rsid w:val="007C2E3E"/>
    <w:rsid w:val="007C52F9"/>
    <w:rsid w:val="007C5A2C"/>
    <w:rsid w:val="007D3133"/>
    <w:rsid w:val="007D60DB"/>
    <w:rsid w:val="007E0861"/>
    <w:rsid w:val="007E0C2A"/>
    <w:rsid w:val="007E1038"/>
    <w:rsid w:val="007E127C"/>
    <w:rsid w:val="007E240C"/>
    <w:rsid w:val="007E2EE1"/>
    <w:rsid w:val="007E3193"/>
    <w:rsid w:val="007E32D9"/>
    <w:rsid w:val="007E5B49"/>
    <w:rsid w:val="007E6C60"/>
    <w:rsid w:val="007F067A"/>
    <w:rsid w:val="007F07B6"/>
    <w:rsid w:val="007F0CBB"/>
    <w:rsid w:val="007F3A67"/>
    <w:rsid w:val="007F45D1"/>
    <w:rsid w:val="007F7D32"/>
    <w:rsid w:val="007F7E0F"/>
    <w:rsid w:val="00800DFD"/>
    <w:rsid w:val="0080123F"/>
    <w:rsid w:val="00802B8C"/>
    <w:rsid w:val="00802E10"/>
    <w:rsid w:val="00802E55"/>
    <w:rsid w:val="00802FC3"/>
    <w:rsid w:val="00803432"/>
    <w:rsid w:val="00803C80"/>
    <w:rsid w:val="008052C0"/>
    <w:rsid w:val="00805395"/>
    <w:rsid w:val="008072AA"/>
    <w:rsid w:val="00810A00"/>
    <w:rsid w:val="00811236"/>
    <w:rsid w:val="00811304"/>
    <w:rsid w:val="00812312"/>
    <w:rsid w:val="008132B3"/>
    <w:rsid w:val="00813384"/>
    <w:rsid w:val="008149FB"/>
    <w:rsid w:val="00814A68"/>
    <w:rsid w:val="00815AB1"/>
    <w:rsid w:val="00815CB0"/>
    <w:rsid w:val="00816657"/>
    <w:rsid w:val="008202B5"/>
    <w:rsid w:val="0082053B"/>
    <w:rsid w:val="00820B71"/>
    <w:rsid w:val="00821810"/>
    <w:rsid w:val="0082406C"/>
    <w:rsid w:val="00825125"/>
    <w:rsid w:val="00825421"/>
    <w:rsid w:val="00825F29"/>
    <w:rsid w:val="00827F62"/>
    <w:rsid w:val="00840361"/>
    <w:rsid w:val="00840776"/>
    <w:rsid w:val="008412CF"/>
    <w:rsid w:val="00841BC7"/>
    <w:rsid w:val="008439EB"/>
    <w:rsid w:val="008456CE"/>
    <w:rsid w:val="00846FB7"/>
    <w:rsid w:val="008502F2"/>
    <w:rsid w:val="00850751"/>
    <w:rsid w:val="0085090C"/>
    <w:rsid w:val="00850BF9"/>
    <w:rsid w:val="00851753"/>
    <w:rsid w:val="008523A0"/>
    <w:rsid w:val="00852CB9"/>
    <w:rsid w:val="00853FC4"/>
    <w:rsid w:val="008544C0"/>
    <w:rsid w:val="00856C07"/>
    <w:rsid w:val="0086015A"/>
    <w:rsid w:val="008611BE"/>
    <w:rsid w:val="008615D0"/>
    <w:rsid w:val="0086164D"/>
    <w:rsid w:val="00861F4E"/>
    <w:rsid w:val="008621E8"/>
    <w:rsid w:val="00862301"/>
    <w:rsid w:val="00863307"/>
    <w:rsid w:val="00863510"/>
    <w:rsid w:val="0086355A"/>
    <w:rsid w:val="008636F9"/>
    <w:rsid w:val="00863997"/>
    <w:rsid w:val="00865B68"/>
    <w:rsid w:val="00871080"/>
    <w:rsid w:val="0087138D"/>
    <w:rsid w:val="008726BA"/>
    <w:rsid w:val="008734BD"/>
    <w:rsid w:val="008734FE"/>
    <w:rsid w:val="0087484F"/>
    <w:rsid w:val="008749D9"/>
    <w:rsid w:val="008754BC"/>
    <w:rsid w:val="00875C06"/>
    <w:rsid w:val="00875CBD"/>
    <w:rsid w:val="0087703C"/>
    <w:rsid w:val="00880429"/>
    <w:rsid w:val="00882695"/>
    <w:rsid w:val="00882718"/>
    <w:rsid w:val="00886619"/>
    <w:rsid w:val="00893385"/>
    <w:rsid w:val="00894ABA"/>
    <w:rsid w:val="00897866"/>
    <w:rsid w:val="008A1082"/>
    <w:rsid w:val="008A1C1A"/>
    <w:rsid w:val="008A1F77"/>
    <w:rsid w:val="008A40E8"/>
    <w:rsid w:val="008A5685"/>
    <w:rsid w:val="008A6965"/>
    <w:rsid w:val="008A7154"/>
    <w:rsid w:val="008A747B"/>
    <w:rsid w:val="008B0782"/>
    <w:rsid w:val="008B0911"/>
    <w:rsid w:val="008B1438"/>
    <w:rsid w:val="008B30F6"/>
    <w:rsid w:val="008B33BA"/>
    <w:rsid w:val="008B38C6"/>
    <w:rsid w:val="008B54EB"/>
    <w:rsid w:val="008B6DB7"/>
    <w:rsid w:val="008C07AD"/>
    <w:rsid w:val="008C0BE6"/>
    <w:rsid w:val="008C18AE"/>
    <w:rsid w:val="008C2CFD"/>
    <w:rsid w:val="008C4251"/>
    <w:rsid w:val="008C4BAE"/>
    <w:rsid w:val="008C6E49"/>
    <w:rsid w:val="008C75EE"/>
    <w:rsid w:val="008D189A"/>
    <w:rsid w:val="008D4E79"/>
    <w:rsid w:val="008D5C17"/>
    <w:rsid w:val="008D7CE9"/>
    <w:rsid w:val="008E174E"/>
    <w:rsid w:val="008E18E1"/>
    <w:rsid w:val="008E1CD0"/>
    <w:rsid w:val="008E32A4"/>
    <w:rsid w:val="008E47D1"/>
    <w:rsid w:val="008E4E8E"/>
    <w:rsid w:val="008F0836"/>
    <w:rsid w:val="008F14C8"/>
    <w:rsid w:val="008F167C"/>
    <w:rsid w:val="008F18CD"/>
    <w:rsid w:val="008F1AAD"/>
    <w:rsid w:val="008F2D9F"/>
    <w:rsid w:val="008F563C"/>
    <w:rsid w:val="008F6685"/>
    <w:rsid w:val="008F7022"/>
    <w:rsid w:val="00902102"/>
    <w:rsid w:val="00903D21"/>
    <w:rsid w:val="00905157"/>
    <w:rsid w:val="00905C2D"/>
    <w:rsid w:val="00907C8D"/>
    <w:rsid w:val="00910F32"/>
    <w:rsid w:val="00911E0D"/>
    <w:rsid w:val="009127C2"/>
    <w:rsid w:val="0091292A"/>
    <w:rsid w:val="00912FF7"/>
    <w:rsid w:val="00913019"/>
    <w:rsid w:val="009146E4"/>
    <w:rsid w:val="00914C6A"/>
    <w:rsid w:val="009158E1"/>
    <w:rsid w:val="00915EB9"/>
    <w:rsid w:val="00916C73"/>
    <w:rsid w:val="00917577"/>
    <w:rsid w:val="009175DB"/>
    <w:rsid w:val="009176BE"/>
    <w:rsid w:val="00917A9B"/>
    <w:rsid w:val="00917B41"/>
    <w:rsid w:val="00920CE1"/>
    <w:rsid w:val="00921DBD"/>
    <w:rsid w:val="00922AE4"/>
    <w:rsid w:val="00922E42"/>
    <w:rsid w:val="009243E2"/>
    <w:rsid w:val="00924FBD"/>
    <w:rsid w:val="00926AE6"/>
    <w:rsid w:val="009306CE"/>
    <w:rsid w:val="00930915"/>
    <w:rsid w:val="009311B3"/>
    <w:rsid w:val="00935923"/>
    <w:rsid w:val="00936798"/>
    <w:rsid w:val="0093769F"/>
    <w:rsid w:val="0094188E"/>
    <w:rsid w:val="00942746"/>
    <w:rsid w:val="0094353B"/>
    <w:rsid w:val="0094508A"/>
    <w:rsid w:val="0094695D"/>
    <w:rsid w:val="0094700C"/>
    <w:rsid w:val="00950721"/>
    <w:rsid w:val="00951C28"/>
    <w:rsid w:val="009522AD"/>
    <w:rsid w:val="00952B52"/>
    <w:rsid w:val="0095445B"/>
    <w:rsid w:val="00955979"/>
    <w:rsid w:val="00955E40"/>
    <w:rsid w:val="0095635E"/>
    <w:rsid w:val="00960712"/>
    <w:rsid w:val="00962F75"/>
    <w:rsid w:val="0096626D"/>
    <w:rsid w:val="0096667C"/>
    <w:rsid w:val="009666EA"/>
    <w:rsid w:val="009669F8"/>
    <w:rsid w:val="00967815"/>
    <w:rsid w:val="00967917"/>
    <w:rsid w:val="009713A4"/>
    <w:rsid w:val="00972B15"/>
    <w:rsid w:val="00972B7D"/>
    <w:rsid w:val="00974263"/>
    <w:rsid w:val="009745DE"/>
    <w:rsid w:val="009746E8"/>
    <w:rsid w:val="0097487D"/>
    <w:rsid w:val="009756E7"/>
    <w:rsid w:val="009763AB"/>
    <w:rsid w:val="00976460"/>
    <w:rsid w:val="009804B2"/>
    <w:rsid w:val="009806A1"/>
    <w:rsid w:val="00980F20"/>
    <w:rsid w:val="00981088"/>
    <w:rsid w:val="00982E6F"/>
    <w:rsid w:val="00982FDD"/>
    <w:rsid w:val="00983164"/>
    <w:rsid w:val="00984359"/>
    <w:rsid w:val="0098490E"/>
    <w:rsid w:val="00984992"/>
    <w:rsid w:val="00984CC7"/>
    <w:rsid w:val="009877A9"/>
    <w:rsid w:val="00987CAB"/>
    <w:rsid w:val="00991572"/>
    <w:rsid w:val="00991E04"/>
    <w:rsid w:val="00993703"/>
    <w:rsid w:val="00993E56"/>
    <w:rsid w:val="009942E2"/>
    <w:rsid w:val="009944E2"/>
    <w:rsid w:val="00994766"/>
    <w:rsid w:val="00995D07"/>
    <w:rsid w:val="00996230"/>
    <w:rsid w:val="00996A8C"/>
    <w:rsid w:val="0099767C"/>
    <w:rsid w:val="009A1D48"/>
    <w:rsid w:val="009A24F1"/>
    <w:rsid w:val="009A3ACE"/>
    <w:rsid w:val="009A4C94"/>
    <w:rsid w:val="009A58A1"/>
    <w:rsid w:val="009A5BED"/>
    <w:rsid w:val="009A78C6"/>
    <w:rsid w:val="009B0BB0"/>
    <w:rsid w:val="009B13DE"/>
    <w:rsid w:val="009B1805"/>
    <w:rsid w:val="009B5BEF"/>
    <w:rsid w:val="009B5EBE"/>
    <w:rsid w:val="009B617C"/>
    <w:rsid w:val="009B6258"/>
    <w:rsid w:val="009B743D"/>
    <w:rsid w:val="009B7539"/>
    <w:rsid w:val="009B767D"/>
    <w:rsid w:val="009B7D93"/>
    <w:rsid w:val="009C0495"/>
    <w:rsid w:val="009C0D09"/>
    <w:rsid w:val="009C2DF7"/>
    <w:rsid w:val="009C6429"/>
    <w:rsid w:val="009C730B"/>
    <w:rsid w:val="009D12CE"/>
    <w:rsid w:val="009D1684"/>
    <w:rsid w:val="009D175B"/>
    <w:rsid w:val="009D2C17"/>
    <w:rsid w:val="009D3019"/>
    <w:rsid w:val="009D33C8"/>
    <w:rsid w:val="009D3B41"/>
    <w:rsid w:val="009D4BF2"/>
    <w:rsid w:val="009D6451"/>
    <w:rsid w:val="009D78D6"/>
    <w:rsid w:val="009E4693"/>
    <w:rsid w:val="009E6779"/>
    <w:rsid w:val="009E7986"/>
    <w:rsid w:val="009E7F3C"/>
    <w:rsid w:val="009F059C"/>
    <w:rsid w:val="009F250D"/>
    <w:rsid w:val="009F2CCF"/>
    <w:rsid w:val="009F3014"/>
    <w:rsid w:val="009F5801"/>
    <w:rsid w:val="009F60A6"/>
    <w:rsid w:val="009F7056"/>
    <w:rsid w:val="009F76A8"/>
    <w:rsid w:val="009F7DED"/>
    <w:rsid w:val="00A00151"/>
    <w:rsid w:val="00A00808"/>
    <w:rsid w:val="00A00EE0"/>
    <w:rsid w:val="00A01014"/>
    <w:rsid w:val="00A01092"/>
    <w:rsid w:val="00A010E3"/>
    <w:rsid w:val="00A01844"/>
    <w:rsid w:val="00A027A1"/>
    <w:rsid w:val="00A04170"/>
    <w:rsid w:val="00A06820"/>
    <w:rsid w:val="00A069D5"/>
    <w:rsid w:val="00A07AD2"/>
    <w:rsid w:val="00A07E41"/>
    <w:rsid w:val="00A11212"/>
    <w:rsid w:val="00A11A87"/>
    <w:rsid w:val="00A1215D"/>
    <w:rsid w:val="00A13C92"/>
    <w:rsid w:val="00A1531A"/>
    <w:rsid w:val="00A17AE9"/>
    <w:rsid w:val="00A20D0F"/>
    <w:rsid w:val="00A21535"/>
    <w:rsid w:val="00A21609"/>
    <w:rsid w:val="00A22DFA"/>
    <w:rsid w:val="00A230D9"/>
    <w:rsid w:val="00A23E31"/>
    <w:rsid w:val="00A24F8D"/>
    <w:rsid w:val="00A25649"/>
    <w:rsid w:val="00A262DD"/>
    <w:rsid w:val="00A26670"/>
    <w:rsid w:val="00A26C2C"/>
    <w:rsid w:val="00A27566"/>
    <w:rsid w:val="00A33CDA"/>
    <w:rsid w:val="00A341D7"/>
    <w:rsid w:val="00A352B6"/>
    <w:rsid w:val="00A3765B"/>
    <w:rsid w:val="00A41798"/>
    <w:rsid w:val="00A45036"/>
    <w:rsid w:val="00A45150"/>
    <w:rsid w:val="00A45788"/>
    <w:rsid w:val="00A45CDA"/>
    <w:rsid w:val="00A46DF5"/>
    <w:rsid w:val="00A50AD5"/>
    <w:rsid w:val="00A5147B"/>
    <w:rsid w:val="00A5173E"/>
    <w:rsid w:val="00A52A9C"/>
    <w:rsid w:val="00A535DD"/>
    <w:rsid w:val="00A545E8"/>
    <w:rsid w:val="00A54865"/>
    <w:rsid w:val="00A54E5B"/>
    <w:rsid w:val="00A550DB"/>
    <w:rsid w:val="00A5581F"/>
    <w:rsid w:val="00A55BCD"/>
    <w:rsid w:val="00A55C52"/>
    <w:rsid w:val="00A56A42"/>
    <w:rsid w:val="00A573CB"/>
    <w:rsid w:val="00A578FA"/>
    <w:rsid w:val="00A6183A"/>
    <w:rsid w:val="00A626BD"/>
    <w:rsid w:val="00A63F69"/>
    <w:rsid w:val="00A70685"/>
    <w:rsid w:val="00A71EBA"/>
    <w:rsid w:val="00A75C72"/>
    <w:rsid w:val="00A77D28"/>
    <w:rsid w:val="00A77EAA"/>
    <w:rsid w:val="00A83A09"/>
    <w:rsid w:val="00A8506D"/>
    <w:rsid w:val="00A85ED6"/>
    <w:rsid w:val="00A871EF"/>
    <w:rsid w:val="00A87345"/>
    <w:rsid w:val="00A9004A"/>
    <w:rsid w:val="00A9267F"/>
    <w:rsid w:val="00A93C3C"/>
    <w:rsid w:val="00A93F06"/>
    <w:rsid w:val="00A941B8"/>
    <w:rsid w:val="00A952F6"/>
    <w:rsid w:val="00A960D7"/>
    <w:rsid w:val="00A9673A"/>
    <w:rsid w:val="00A96853"/>
    <w:rsid w:val="00A97655"/>
    <w:rsid w:val="00AA0204"/>
    <w:rsid w:val="00AA0989"/>
    <w:rsid w:val="00AA0BA3"/>
    <w:rsid w:val="00AA3D4C"/>
    <w:rsid w:val="00AA47B5"/>
    <w:rsid w:val="00AA4B71"/>
    <w:rsid w:val="00AA61E6"/>
    <w:rsid w:val="00AB2ED7"/>
    <w:rsid w:val="00AB356A"/>
    <w:rsid w:val="00AB3E82"/>
    <w:rsid w:val="00AB46B3"/>
    <w:rsid w:val="00AB49D3"/>
    <w:rsid w:val="00AB5415"/>
    <w:rsid w:val="00AB5B6C"/>
    <w:rsid w:val="00AC1253"/>
    <w:rsid w:val="00AC136E"/>
    <w:rsid w:val="00AC1926"/>
    <w:rsid w:val="00AC1DD5"/>
    <w:rsid w:val="00AC2862"/>
    <w:rsid w:val="00AC61F8"/>
    <w:rsid w:val="00AC6A62"/>
    <w:rsid w:val="00AC73E5"/>
    <w:rsid w:val="00AC7E00"/>
    <w:rsid w:val="00AD0D51"/>
    <w:rsid w:val="00AD1502"/>
    <w:rsid w:val="00AD15D5"/>
    <w:rsid w:val="00AD206E"/>
    <w:rsid w:val="00AD21EE"/>
    <w:rsid w:val="00AD2FCB"/>
    <w:rsid w:val="00AD4B8B"/>
    <w:rsid w:val="00AD62A6"/>
    <w:rsid w:val="00AD72A6"/>
    <w:rsid w:val="00AE1219"/>
    <w:rsid w:val="00AE149D"/>
    <w:rsid w:val="00AE3799"/>
    <w:rsid w:val="00AE405D"/>
    <w:rsid w:val="00AE474B"/>
    <w:rsid w:val="00AE630E"/>
    <w:rsid w:val="00AE648B"/>
    <w:rsid w:val="00AE756B"/>
    <w:rsid w:val="00AF1966"/>
    <w:rsid w:val="00AF23F4"/>
    <w:rsid w:val="00AF272F"/>
    <w:rsid w:val="00AF32AE"/>
    <w:rsid w:val="00AF336E"/>
    <w:rsid w:val="00AF36D8"/>
    <w:rsid w:val="00AF747D"/>
    <w:rsid w:val="00AF757B"/>
    <w:rsid w:val="00B01ABA"/>
    <w:rsid w:val="00B03690"/>
    <w:rsid w:val="00B03DD1"/>
    <w:rsid w:val="00B04292"/>
    <w:rsid w:val="00B057B7"/>
    <w:rsid w:val="00B06AD7"/>
    <w:rsid w:val="00B1022B"/>
    <w:rsid w:val="00B11316"/>
    <w:rsid w:val="00B14AB9"/>
    <w:rsid w:val="00B14AFA"/>
    <w:rsid w:val="00B151E9"/>
    <w:rsid w:val="00B16273"/>
    <w:rsid w:val="00B16D10"/>
    <w:rsid w:val="00B20838"/>
    <w:rsid w:val="00B20874"/>
    <w:rsid w:val="00B21294"/>
    <w:rsid w:val="00B22B6D"/>
    <w:rsid w:val="00B22C0D"/>
    <w:rsid w:val="00B2385A"/>
    <w:rsid w:val="00B2417D"/>
    <w:rsid w:val="00B241EE"/>
    <w:rsid w:val="00B259C8"/>
    <w:rsid w:val="00B317C3"/>
    <w:rsid w:val="00B31A78"/>
    <w:rsid w:val="00B31E08"/>
    <w:rsid w:val="00B32AAA"/>
    <w:rsid w:val="00B34D94"/>
    <w:rsid w:val="00B35433"/>
    <w:rsid w:val="00B379A5"/>
    <w:rsid w:val="00B40A34"/>
    <w:rsid w:val="00B40D12"/>
    <w:rsid w:val="00B4117F"/>
    <w:rsid w:val="00B41A4A"/>
    <w:rsid w:val="00B41AD0"/>
    <w:rsid w:val="00B44A78"/>
    <w:rsid w:val="00B468DE"/>
    <w:rsid w:val="00B47511"/>
    <w:rsid w:val="00B47864"/>
    <w:rsid w:val="00B507D2"/>
    <w:rsid w:val="00B51086"/>
    <w:rsid w:val="00B51576"/>
    <w:rsid w:val="00B516E6"/>
    <w:rsid w:val="00B523B2"/>
    <w:rsid w:val="00B5321E"/>
    <w:rsid w:val="00B53C78"/>
    <w:rsid w:val="00B55BC5"/>
    <w:rsid w:val="00B5720E"/>
    <w:rsid w:val="00B57AEC"/>
    <w:rsid w:val="00B60CCD"/>
    <w:rsid w:val="00B61021"/>
    <w:rsid w:val="00B6452F"/>
    <w:rsid w:val="00B64A24"/>
    <w:rsid w:val="00B64A86"/>
    <w:rsid w:val="00B67667"/>
    <w:rsid w:val="00B6768B"/>
    <w:rsid w:val="00B702C3"/>
    <w:rsid w:val="00B70EA8"/>
    <w:rsid w:val="00B71060"/>
    <w:rsid w:val="00B73D75"/>
    <w:rsid w:val="00B7430B"/>
    <w:rsid w:val="00B74C9A"/>
    <w:rsid w:val="00B75554"/>
    <w:rsid w:val="00B761F4"/>
    <w:rsid w:val="00B770B2"/>
    <w:rsid w:val="00B772AC"/>
    <w:rsid w:val="00B803B1"/>
    <w:rsid w:val="00B824D4"/>
    <w:rsid w:val="00B82612"/>
    <w:rsid w:val="00B827FF"/>
    <w:rsid w:val="00B83545"/>
    <w:rsid w:val="00B846E9"/>
    <w:rsid w:val="00B8517F"/>
    <w:rsid w:val="00B85FBB"/>
    <w:rsid w:val="00B8621B"/>
    <w:rsid w:val="00B8713A"/>
    <w:rsid w:val="00B8727C"/>
    <w:rsid w:val="00B87D7E"/>
    <w:rsid w:val="00B912BB"/>
    <w:rsid w:val="00B92550"/>
    <w:rsid w:val="00B939B0"/>
    <w:rsid w:val="00B943B1"/>
    <w:rsid w:val="00B95168"/>
    <w:rsid w:val="00B95F17"/>
    <w:rsid w:val="00B9648A"/>
    <w:rsid w:val="00B9663F"/>
    <w:rsid w:val="00B96713"/>
    <w:rsid w:val="00BA0FA5"/>
    <w:rsid w:val="00BA110D"/>
    <w:rsid w:val="00BA1F5B"/>
    <w:rsid w:val="00BA225F"/>
    <w:rsid w:val="00BA257B"/>
    <w:rsid w:val="00BA26F1"/>
    <w:rsid w:val="00BA29E1"/>
    <w:rsid w:val="00BA2EB3"/>
    <w:rsid w:val="00BA3D91"/>
    <w:rsid w:val="00BA5F09"/>
    <w:rsid w:val="00BA6BA0"/>
    <w:rsid w:val="00BA71E8"/>
    <w:rsid w:val="00BB1F50"/>
    <w:rsid w:val="00BB2093"/>
    <w:rsid w:val="00BB4935"/>
    <w:rsid w:val="00BB58CD"/>
    <w:rsid w:val="00BB787F"/>
    <w:rsid w:val="00BB7D0D"/>
    <w:rsid w:val="00BC0211"/>
    <w:rsid w:val="00BC1BE9"/>
    <w:rsid w:val="00BC23A3"/>
    <w:rsid w:val="00BC2D6B"/>
    <w:rsid w:val="00BD0D56"/>
    <w:rsid w:val="00BD0DDE"/>
    <w:rsid w:val="00BD232C"/>
    <w:rsid w:val="00BD32C5"/>
    <w:rsid w:val="00BD3443"/>
    <w:rsid w:val="00BD588D"/>
    <w:rsid w:val="00BD7098"/>
    <w:rsid w:val="00BD7770"/>
    <w:rsid w:val="00BD77F0"/>
    <w:rsid w:val="00BD7ACD"/>
    <w:rsid w:val="00BE015F"/>
    <w:rsid w:val="00BE0173"/>
    <w:rsid w:val="00BE10C8"/>
    <w:rsid w:val="00BE20E2"/>
    <w:rsid w:val="00BE3F60"/>
    <w:rsid w:val="00BE4C9C"/>
    <w:rsid w:val="00BF0AA8"/>
    <w:rsid w:val="00BF2553"/>
    <w:rsid w:val="00BF3027"/>
    <w:rsid w:val="00BF367D"/>
    <w:rsid w:val="00BF3F34"/>
    <w:rsid w:val="00BF5954"/>
    <w:rsid w:val="00BF6D68"/>
    <w:rsid w:val="00BF71C1"/>
    <w:rsid w:val="00BF7C45"/>
    <w:rsid w:val="00C00041"/>
    <w:rsid w:val="00C01327"/>
    <w:rsid w:val="00C024A1"/>
    <w:rsid w:val="00C0254C"/>
    <w:rsid w:val="00C028E0"/>
    <w:rsid w:val="00C04C69"/>
    <w:rsid w:val="00C06651"/>
    <w:rsid w:val="00C10164"/>
    <w:rsid w:val="00C10255"/>
    <w:rsid w:val="00C10C8E"/>
    <w:rsid w:val="00C11358"/>
    <w:rsid w:val="00C12BDA"/>
    <w:rsid w:val="00C132DB"/>
    <w:rsid w:val="00C13D4E"/>
    <w:rsid w:val="00C13FE8"/>
    <w:rsid w:val="00C14E9E"/>
    <w:rsid w:val="00C150CD"/>
    <w:rsid w:val="00C177F4"/>
    <w:rsid w:val="00C179C8"/>
    <w:rsid w:val="00C17ECF"/>
    <w:rsid w:val="00C203F6"/>
    <w:rsid w:val="00C214C4"/>
    <w:rsid w:val="00C21863"/>
    <w:rsid w:val="00C21AE3"/>
    <w:rsid w:val="00C223A7"/>
    <w:rsid w:val="00C22678"/>
    <w:rsid w:val="00C32CA9"/>
    <w:rsid w:val="00C337CD"/>
    <w:rsid w:val="00C34B9F"/>
    <w:rsid w:val="00C34DCF"/>
    <w:rsid w:val="00C35B67"/>
    <w:rsid w:val="00C36903"/>
    <w:rsid w:val="00C36CF2"/>
    <w:rsid w:val="00C3716A"/>
    <w:rsid w:val="00C40332"/>
    <w:rsid w:val="00C40973"/>
    <w:rsid w:val="00C413FC"/>
    <w:rsid w:val="00C41F3C"/>
    <w:rsid w:val="00C42A41"/>
    <w:rsid w:val="00C43EE1"/>
    <w:rsid w:val="00C45D8D"/>
    <w:rsid w:val="00C47261"/>
    <w:rsid w:val="00C52762"/>
    <w:rsid w:val="00C54E47"/>
    <w:rsid w:val="00C54FA4"/>
    <w:rsid w:val="00C5578C"/>
    <w:rsid w:val="00C56717"/>
    <w:rsid w:val="00C61B9A"/>
    <w:rsid w:val="00C62684"/>
    <w:rsid w:val="00C62E12"/>
    <w:rsid w:val="00C63966"/>
    <w:rsid w:val="00C6465F"/>
    <w:rsid w:val="00C64CCA"/>
    <w:rsid w:val="00C65037"/>
    <w:rsid w:val="00C66050"/>
    <w:rsid w:val="00C6652D"/>
    <w:rsid w:val="00C6738F"/>
    <w:rsid w:val="00C71C60"/>
    <w:rsid w:val="00C7370D"/>
    <w:rsid w:val="00C73E7B"/>
    <w:rsid w:val="00C74D5C"/>
    <w:rsid w:val="00C76AB6"/>
    <w:rsid w:val="00C77312"/>
    <w:rsid w:val="00C80349"/>
    <w:rsid w:val="00C80459"/>
    <w:rsid w:val="00C80A80"/>
    <w:rsid w:val="00C80C21"/>
    <w:rsid w:val="00C80DFE"/>
    <w:rsid w:val="00C811EB"/>
    <w:rsid w:val="00C83C56"/>
    <w:rsid w:val="00C854CA"/>
    <w:rsid w:val="00C855D6"/>
    <w:rsid w:val="00C85A47"/>
    <w:rsid w:val="00C867C8"/>
    <w:rsid w:val="00C87773"/>
    <w:rsid w:val="00C87932"/>
    <w:rsid w:val="00C87DC8"/>
    <w:rsid w:val="00C91C92"/>
    <w:rsid w:val="00C956BD"/>
    <w:rsid w:val="00C95896"/>
    <w:rsid w:val="00C959A7"/>
    <w:rsid w:val="00C95EBF"/>
    <w:rsid w:val="00CA08EF"/>
    <w:rsid w:val="00CA35DF"/>
    <w:rsid w:val="00CA492E"/>
    <w:rsid w:val="00CA4E0E"/>
    <w:rsid w:val="00CA5246"/>
    <w:rsid w:val="00CB01A8"/>
    <w:rsid w:val="00CB0550"/>
    <w:rsid w:val="00CB0AFA"/>
    <w:rsid w:val="00CB1C66"/>
    <w:rsid w:val="00CB2367"/>
    <w:rsid w:val="00CB2376"/>
    <w:rsid w:val="00CB2C56"/>
    <w:rsid w:val="00CB6974"/>
    <w:rsid w:val="00CC05EF"/>
    <w:rsid w:val="00CC1DB7"/>
    <w:rsid w:val="00CC1E53"/>
    <w:rsid w:val="00CC23CD"/>
    <w:rsid w:val="00CC283C"/>
    <w:rsid w:val="00CC6676"/>
    <w:rsid w:val="00CC67C7"/>
    <w:rsid w:val="00CD1F1B"/>
    <w:rsid w:val="00CD283C"/>
    <w:rsid w:val="00CD58A3"/>
    <w:rsid w:val="00CD6AC3"/>
    <w:rsid w:val="00CD79C9"/>
    <w:rsid w:val="00CD7F37"/>
    <w:rsid w:val="00CE0DBD"/>
    <w:rsid w:val="00CE0EC7"/>
    <w:rsid w:val="00CE19BA"/>
    <w:rsid w:val="00CE20E1"/>
    <w:rsid w:val="00CE248A"/>
    <w:rsid w:val="00CE2B23"/>
    <w:rsid w:val="00CE3E17"/>
    <w:rsid w:val="00CE519A"/>
    <w:rsid w:val="00CE5FF3"/>
    <w:rsid w:val="00CE6800"/>
    <w:rsid w:val="00CE7B53"/>
    <w:rsid w:val="00CF1791"/>
    <w:rsid w:val="00CF1D18"/>
    <w:rsid w:val="00CF300A"/>
    <w:rsid w:val="00CF3B54"/>
    <w:rsid w:val="00CF4E58"/>
    <w:rsid w:val="00CF6B77"/>
    <w:rsid w:val="00CF7CC2"/>
    <w:rsid w:val="00D01DBB"/>
    <w:rsid w:val="00D01EF2"/>
    <w:rsid w:val="00D05C58"/>
    <w:rsid w:val="00D07AD9"/>
    <w:rsid w:val="00D10551"/>
    <w:rsid w:val="00D1195E"/>
    <w:rsid w:val="00D12141"/>
    <w:rsid w:val="00D12192"/>
    <w:rsid w:val="00D130C6"/>
    <w:rsid w:val="00D131E4"/>
    <w:rsid w:val="00D1412B"/>
    <w:rsid w:val="00D14A30"/>
    <w:rsid w:val="00D15247"/>
    <w:rsid w:val="00D15D5B"/>
    <w:rsid w:val="00D15D6D"/>
    <w:rsid w:val="00D202F5"/>
    <w:rsid w:val="00D20704"/>
    <w:rsid w:val="00D218F3"/>
    <w:rsid w:val="00D21B60"/>
    <w:rsid w:val="00D247A1"/>
    <w:rsid w:val="00D25149"/>
    <w:rsid w:val="00D2564A"/>
    <w:rsid w:val="00D268FE"/>
    <w:rsid w:val="00D26DD4"/>
    <w:rsid w:val="00D27BF3"/>
    <w:rsid w:val="00D302F7"/>
    <w:rsid w:val="00D3062B"/>
    <w:rsid w:val="00D312AA"/>
    <w:rsid w:val="00D3258E"/>
    <w:rsid w:val="00D33942"/>
    <w:rsid w:val="00D35A00"/>
    <w:rsid w:val="00D37AA0"/>
    <w:rsid w:val="00D42AD6"/>
    <w:rsid w:val="00D42F60"/>
    <w:rsid w:val="00D42FB1"/>
    <w:rsid w:val="00D44E43"/>
    <w:rsid w:val="00D47346"/>
    <w:rsid w:val="00D47857"/>
    <w:rsid w:val="00D51062"/>
    <w:rsid w:val="00D51DCA"/>
    <w:rsid w:val="00D5239A"/>
    <w:rsid w:val="00D52634"/>
    <w:rsid w:val="00D528C2"/>
    <w:rsid w:val="00D52D90"/>
    <w:rsid w:val="00D55A95"/>
    <w:rsid w:val="00D57796"/>
    <w:rsid w:val="00D65146"/>
    <w:rsid w:val="00D6600A"/>
    <w:rsid w:val="00D66641"/>
    <w:rsid w:val="00D66E7F"/>
    <w:rsid w:val="00D70F3A"/>
    <w:rsid w:val="00D724BC"/>
    <w:rsid w:val="00D725C6"/>
    <w:rsid w:val="00D7289B"/>
    <w:rsid w:val="00D746B7"/>
    <w:rsid w:val="00D80D1D"/>
    <w:rsid w:val="00D81152"/>
    <w:rsid w:val="00D81C1A"/>
    <w:rsid w:val="00D82136"/>
    <w:rsid w:val="00D83505"/>
    <w:rsid w:val="00D84733"/>
    <w:rsid w:val="00D8476F"/>
    <w:rsid w:val="00D84A64"/>
    <w:rsid w:val="00D84C39"/>
    <w:rsid w:val="00D8530D"/>
    <w:rsid w:val="00D86C49"/>
    <w:rsid w:val="00D913E7"/>
    <w:rsid w:val="00D92FE9"/>
    <w:rsid w:val="00D93E6A"/>
    <w:rsid w:val="00D93F97"/>
    <w:rsid w:val="00D94382"/>
    <w:rsid w:val="00D95029"/>
    <w:rsid w:val="00D95191"/>
    <w:rsid w:val="00D97296"/>
    <w:rsid w:val="00D976B5"/>
    <w:rsid w:val="00DA0DAF"/>
    <w:rsid w:val="00DA573D"/>
    <w:rsid w:val="00DA5DB7"/>
    <w:rsid w:val="00DA67C8"/>
    <w:rsid w:val="00DA6CC4"/>
    <w:rsid w:val="00DA6D9C"/>
    <w:rsid w:val="00DA71D7"/>
    <w:rsid w:val="00DA75CE"/>
    <w:rsid w:val="00DA7CAB"/>
    <w:rsid w:val="00DB12DE"/>
    <w:rsid w:val="00DB15F4"/>
    <w:rsid w:val="00DB2D06"/>
    <w:rsid w:val="00DB2E4C"/>
    <w:rsid w:val="00DB2ED2"/>
    <w:rsid w:val="00DB4D74"/>
    <w:rsid w:val="00DB67F7"/>
    <w:rsid w:val="00DB74DD"/>
    <w:rsid w:val="00DC05E7"/>
    <w:rsid w:val="00DC0FE8"/>
    <w:rsid w:val="00DC2AD2"/>
    <w:rsid w:val="00DC3551"/>
    <w:rsid w:val="00DC407F"/>
    <w:rsid w:val="00DC42C2"/>
    <w:rsid w:val="00DC4F5C"/>
    <w:rsid w:val="00DC4FE1"/>
    <w:rsid w:val="00DC5D97"/>
    <w:rsid w:val="00DC7DC7"/>
    <w:rsid w:val="00DD01BB"/>
    <w:rsid w:val="00DD02EE"/>
    <w:rsid w:val="00DD0BB3"/>
    <w:rsid w:val="00DD0C93"/>
    <w:rsid w:val="00DD1443"/>
    <w:rsid w:val="00DD1FF7"/>
    <w:rsid w:val="00DD3E73"/>
    <w:rsid w:val="00DD5822"/>
    <w:rsid w:val="00DD650D"/>
    <w:rsid w:val="00DE09A0"/>
    <w:rsid w:val="00DE17D4"/>
    <w:rsid w:val="00DE1AEF"/>
    <w:rsid w:val="00DE27F5"/>
    <w:rsid w:val="00DE304A"/>
    <w:rsid w:val="00DE31D2"/>
    <w:rsid w:val="00DE3EEA"/>
    <w:rsid w:val="00DE4722"/>
    <w:rsid w:val="00DE4930"/>
    <w:rsid w:val="00DE4AFB"/>
    <w:rsid w:val="00DE502B"/>
    <w:rsid w:val="00DE66BC"/>
    <w:rsid w:val="00DF0F2C"/>
    <w:rsid w:val="00DF147C"/>
    <w:rsid w:val="00DF14F6"/>
    <w:rsid w:val="00DF1CE0"/>
    <w:rsid w:val="00DF2A29"/>
    <w:rsid w:val="00DF3430"/>
    <w:rsid w:val="00DF3476"/>
    <w:rsid w:val="00DF37CD"/>
    <w:rsid w:val="00DF48E3"/>
    <w:rsid w:val="00DF58DB"/>
    <w:rsid w:val="00DF5BC4"/>
    <w:rsid w:val="00DF63E9"/>
    <w:rsid w:val="00DF766E"/>
    <w:rsid w:val="00DF7A52"/>
    <w:rsid w:val="00DF7B86"/>
    <w:rsid w:val="00E005A0"/>
    <w:rsid w:val="00E00A6F"/>
    <w:rsid w:val="00E016DD"/>
    <w:rsid w:val="00E035F5"/>
    <w:rsid w:val="00E03655"/>
    <w:rsid w:val="00E04473"/>
    <w:rsid w:val="00E0611C"/>
    <w:rsid w:val="00E066E7"/>
    <w:rsid w:val="00E1118F"/>
    <w:rsid w:val="00E14B0F"/>
    <w:rsid w:val="00E14DC1"/>
    <w:rsid w:val="00E15037"/>
    <w:rsid w:val="00E17164"/>
    <w:rsid w:val="00E20FFD"/>
    <w:rsid w:val="00E21A4B"/>
    <w:rsid w:val="00E24F12"/>
    <w:rsid w:val="00E25061"/>
    <w:rsid w:val="00E27A59"/>
    <w:rsid w:val="00E334EC"/>
    <w:rsid w:val="00E33707"/>
    <w:rsid w:val="00E33A74"/>
    <w:rsid w:val="00E36311"/>
    <w:rsid w:val="00E36FEA"/>
    <w:rsid w:val="00E37B3B"/>
    <w:rsid w:val="00E40049"/>
    <w:rsid w:val="00E400D3"/>
    <w:rsid w:val="00E41406"/>
    <w:rsid w:val="00E42D19"/>
    <w:rsid w:val="00E445D7"/>
    <w:rsid w:val="00E45EF6"/>
    <w:rsid w:val="00E46D6B"/>
    <w:rsid w:val="00E50E62"/>
    <w:rsid w:val="00E51E5F"/>
    <w:rsid w:val="00E5344B"/>
    <w:rsid w:val="00E54450"/>
    <w:rsid w:val="00E54CBC"/>
    <w:rsid w:val="00E56EE0"/>
    <w:rsid w:val="00E56FDF"/>
    <w:rsid w:val="00E609F4"/>
    <w:rsid w:val="00E61C16"/>
    <w:rsid w:val="00E622E9"/>
    <w:rsid w:val="00E6307E"/>
    <w:rsid w:val="00E65108"/>
    <w:rsid w:val="00E6511B"/>
    <w:rsid w:val="00E653DD"/>
    <w:rsid w:val="00E65C77"/>
    <w:rsid w:val="00E66351"/>
    <w:rsid w:val="00E701FA"/>
    <w:rsid w:val="00E70A26"/>
    <w:rsid w:val="00E722AF"/>
    <w:rsid w:val="00E73E7D"/>
    <w:rsid w:val="00E74C03"/>
    <w:rsid w:val="00E74E7B"/>
    <w:rsid w:val="00E7570D"/>
    <w:rsid w:val="00E75DB1"/>
    <w:rsid w:val="00E77145"/>
    <w:rsid w:val="00E833B5"/>
    <w:rsid w:val="00E90415"/>
    <w:rsid w:val="00E9080D"/>
    <w:rsid w:val="00E93BD8"/>
    <w:rsid w:val="00E96466"/>
    <w:rsid w:val="00E9698F"/>
    <w:rsid w:val="00E97817"/>
    <w:rsid w:val="00EA0CC3"/>
    <w:rsid w:val="00EA2006"/>
    <w:rsid w:val="00EA27A6"/>
    <w:rsid w:val="00EA2E51"/>
    <w:rsid w:val="00EA3D04"/>
    <w:rsid w:val="00EA50E0"/>
    <w:rsid w:val="00EA5A8C"/>
    <w:rsid w:val="00EA78D8"/>
    <w:rsid w:val="00EB0792"/>
    <w:rsid w:val="00EB10DA"/>
    <w:rsid w:val="00EB3A80"/>
    <w:rsid w:val="00EB487C"/>
    <w:rsid w:val="00EB49AE"/>
    <w:rsid w:val="00EB598A"/>
    <w:rsid w:val="00EB5A53"/>
    <w:rsid w:val="00EB5FFF"/>
    <w:rsid w:val="00EB7BEC"/>
    <w:rsid w:val="00EC0221"/>
    <w:rsid w:val="00EC0531"/>
    <w:rsid w:val="00EC1A39"/>
    <w:rsid w:val="00EC2C13"/>
    <w:rsid w:val="00EC34DF"/>
    <w:rsid w:val="00EC390C"/>
    <w:rsid w:val="00EC47FE"/>
    <w:rsid w:val="00EC4F3B"/>
    <w:rsid w:val="00EC5E12"/>
    <w:rsid w:val="00EC5F8B"/>
    <w:rsid w:val="00EC7048"/>
    <w:rsid w:val="00ED12E9"/>
    <w:rsid w:val="00ED22B6"/>
    <w:rsid w:val="00ED2FF2"/>
    <w:rsid w:val="00ED3730"/>
    <w:rsid w:val="00ED5E2E"/>
    <w:rsid w:val="00ED61C2"/>
    <w:rsid w:val="00ED6919"/>
    <w:rsid w:val="00ED70D2"/>
    <w:rsid w:val="00EE2CCC"/>
    <w:rsid w:val="00EE3A96"/>
    <w:rsid w:val="00EE5E84"/>
    <w:rsid w:val="00EE6BE8"/>
    <w:rsid w:val="00EE76FD"/>
    <w:rsid w:val="00EE7C0D"/>
    <w:rsid w:val="00EF03F6"/>
    <w:rsid w:val="00EF04A4"/>
    <w:rsid w:val="00EF0DD1"/>
    <w:rsid w:val="00EF1170"/>
    <w:rsid w:val="00EF13A4"/>
    <w:rsid w:val="00EF1480"/>
    <w:rsid w:val="00EF2854"/>
    <w:rsid w:val="00EF5E5A"/>
    <w:rsid w:val="00EF64FE"/>
    <w:rsid w:val="00F00E27"/>
    <w:rsid w:val="00F0111C"/>
    <w:rsid w:val="00F01263"/>
    <w:rsid w:val="00F01871"/>
    <w:rsid w:val="00F02649"/>
    <w:rsid w:val="00F05B40"/>
    <w:rsid w:val="00F05C08"/>
    <w:rsid w:val="00F114A5"/>
    <w:rsid w:val="00F123D1"/>
    <w:rsid w:val="00F14378"/>
    <w:rsid w:val="00F1612D"/>
    <w:rsid w:val="00F2020B"/>
    <w:rsid w:val="00F2142E"/>
    <w:rsid w:val="00F234D0"/>
    <w:rsid w:val="00F23513"/>
    <w:rsid w:val="00F235E3"/>
    <w:rsid w:val="00F236F7"/>
    <w:rsid w:val="00F23D8C"/>
    <w:rsid w:val="00F27464"/>
    <w:rsid w:val="00F27AFD"/>
    <w:rsid w:val="00F305E2"/>
    <w:rsid w:val="00F307C9"/>
    <w:rsid w:val="00F3092C"/>
    <w:rsid w:val="00F30F43"/>
    <w:rsid w:val="00F328DF"/>
    <w:rsid w:val="00F33E7C"/>
    <w:rsid w:val="00F37AD9"/>
    <w:rsid w:val="00F37F2A"/>
    <w:rsid w:val="00F40534"/>
    <w:rsid w:val="00F43A56"/>
    <w:rsid w:val="00F43F4A"/>
    <w:rsid w:val="00F4524E"/>
    <w:rsid w:val="00F45C8A"/>
    <w:rsid w:val="00F47D1E"/>
    <w:rsid w:val="00F5268A"/>
    <w:rsid w:val="00F526CC"/>
    <w:rsid w:val="00F53EB9"/>
    <w:rsid w:val="00F54DAB"/>
    <w:rsid w:val="00F60BAB"/>
    <w:rsid w:val="00F62433"/>
    <w:rsid w:val="00F65D86"/>
    <w:rsid w:val="00F67CEC"/>
    <w:rsid w:val="00F70863"/>
    <w:rsid w:val="00F70D18"/>
    <w:rsid w:val="00F72D51"/>
    <w:rsid w:val="00F73888"/>
    <w:rsid w:val="00F74D85"/>
    <w:rsid w:val="00F74E13"/>
    <w:rsid w:val="00F7631C"/>
    <w:rsid w:val="00F76779"/>
    <w:rsid w:val="00F83BD1"/>
    <w:rsid w:val="00F85065"/>
    <w:rsid w:val="00F86228"/>
    <w:rsid w:val="00F87FF4"/>
    <w:rsid w:val="00F904BA"/>
    <w:rsid w:val="00F91BDC"/>
    <w:rsid w:val="00F921DA"/>
    <w:rsid w:val="00F92447"/>
    <w:rsid w:val="00F92E93"/>
    <w:rsid w:val="00F930F9"/>
    <w:rsid w:val="00F93807"/>
    <w:rsid w:val="00F93932"/>
    <w:rsid w:val="00F94B69"/>
    <w:rsid w:val="00F94D7C"/>
    <w:rsid w:val="00F9517A"/>
    <w:rsid w:val="00F9553B"/>
    <w:rsid w:val="00F9681C"/>
    <w:rsid w:val="00F97B82"/>
    <w:rsid w:val="00FA154E"/>
    <w:rsid w:val="00FA2EAC"/>
    <w:rsid w:val="00FA49E4"/>
    <w:rsid w:val="00FA4E52"/>
    <w:rsid w:val="00FA6921"/>
    <w:rsid w:val="00FB0747"/>
    <w:rsid w:val="00FB2768"/>
    <w:rsid w:val="00FB3496"/>
    <w:rsid w:val="00FC03CF"/>
    <w:rsid w:val="00FC21C2"/>
    <w:rsid w:val="00FC2715"/>
    <w:rsid w:val="00FC29FA"/>
    <w:rsid w:val="00FC2EFC"/>
    <w:rsid w:val="00FC3B2D"/>
    <w:rsid w:val="00FC4504"/>
    <w:rsid w:val="00FC5833"/>
    <w:rsid w:val="00FC7961"/>
    <w:rsid w:val="00FD0B34"/>
    <w:rsid w:val="00FD2895"/>
    <w:rsid w:val="00FD36B2"/>
    <w:rsid w:val="00FD391E"/>
    <w:rsid w:val="00FD5F93"/>
    <w:rsid w:val="00FD6DBD"/>
    <w:rsid w:val="00FD73BA"/>
    <w:rsid w:val="00FD7A59"/>
    <w:rsid w:val="00FE3A85"/>
    <w:rsid w:val="00FE50F2"/>
    <w:rsid w:val="00FE73F5"/>
    <w:rsid w:val="00FF11C4"/>
    <w:rsid w:val="00FF15D9"/>
    <w:rsid w:val="00FF42DA"/>
    <w:rsid w:val="00FF4459"/>
    <w:rsid w:val="00FF4649"/>
    <w:rsid w:val="00FF6022"/>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5:docId w15:val="{9ABD62F9-8B9E-4837-B10A-CFA330C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cs="Arial"/>
      <w:b/>
      <w:szCs w:val="20"/>
      <w:lang w:val="es-ES_tradnl"/>
    </w:rPr>
  </w:style>
  <w:style w:type="paragraph" w:styleId="Ttulo6">
    <w:name w:val="heading 6"/>
    <w:basedOn w:val="Normal"/>
    <w:next w:val="Normal"/>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qFormat/>
    <w:pPr>
      <w:keepNext/>
      <w:spacing w:after="120"/>
      <w:ind w:right="51"/>
      <w:jc w:val="center"/>
      <w:outlineLvl w:val="6"/>
    </w:pPr>
    <w:rPr>
      <w:rFonts w:ascii="Arial" w:hAnsi="Arial" w:cs="Arial"/>
      <w:b/>
      <w:sz w:val="28"/>
      <w:szCs w:val="20"/>
    </w:rPr>
  </w:style>
  <w:style w:type="paragraph" w:styleId="Ttulo8">
    <w:name w:val="heading 8"/>
    <w:basedOn w:val="Normal"/>
    <w:next w:val="Normal"/>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72FDF"/>
    <w:rPr>
      <w:rFonts w:ascii="Arial" w:hAnsi="Arial"/>
      <w:b/>
      <w:sz w:val="28"/>
      <w:lang w:val="es-ES_tradnl"/>
    </w:rPr>
  </w:style>
  <w:style w:type="character" w:customStyle="1" w:styleId="Ttulo5Car">
    <w:name w:val="Título 5 Car"/>
    <w:link w:val="Ttulo5"/>
    <w:rsid w:val="00AA47B5"/>
    <w:rPr>
      <w:rFonts w:ascii="Arial" w:hAnsi="Arial" w:cs="Arial"/>
      <w:b/>
      <w:sz w:val="24"/>
      <w:lang w:eastAsia="es-ES"/>
    </w:rPr>
  </w:style>
  <w:style w:type="paragraph" w:styleId="Encabezado">
    <w:name w:val="header"/>
    <w:aliases w:val="Header Char Car,Header Char Car Car Car Car Car,Header Char Car Car Car Car,Header Char Car Car Car"/>
    <w:basedOn w:val="Normal"/>
    <w:link w:val="EncabezadoCar"/>
    <w:uiPriority w:val="99"/>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Header Char Car Car Car Car1"/>
    <w:link w:val="Encabezado"/>
    <w:uiPriority w:val="99"/>
    <w:rsid w:val="00AA47B5"/>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uiPriority w:val="99"/>
    <w:locked/>
    <w:rsid w:val="00172FDF"/>
    <w:rPr>
      <w:rFonts w:ascii="Arial" w:hAnsi="Arial"/>
      <w:sz w:val="24"/>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uiPriority w:val="99"/>
    <w:locked/>
    <w:rsid w:val="00172FDF"/>
    <w:rPr>
      <w:sz w:val="24"/>
      <w:szCs w:val="24"/>
      <w:lang w:val="es-ES_tradnl"/>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customStyle="1" w:styleId="TextoindependienteCar">
    <w:name w:val="Texto independiente Car"/>
    <w:link w:val="Textoindependiente"/>
    <w:locked/>
    <w:rsid w:val="00172FDF"/>
    <w:rPr>
      <w:rFonts w:ascii="Arial" w:hAnsi="Arial" w:cs="Arial"/>
      <w:sz w:val="24"/>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locked/>
    <w:rsid w:val="00172FDF"/>
    <w:rPr>
      <w:lang w:val="es-ES_tradnl"/>
    </w:rPr>
  </w:style>
  <w:style w:type="paragraph" w:styleId="Textoindependiente3">
    <w:name w:val="Body Text 3"/>
    <w:basedOn w:val="Normal"/>
    <w:link w:val="Textoindependiente3Car"/>
    <w:rPr>
      <w:sz w:val="20"/>
    </w:rPr>
  </w:style>
  <w:style w:type="character" w:customStyle="1" w:styleId="Textoindependiente3Car">
    <w:name w:val="Texto independiente 3 Car"/>
    <w:link w:val="Textoindependiente3"/>
    <w:locked/>
    <w:rsid w:val="00172FDF"/>
    <w:rPr>
      <w:szCs w:val="24"/>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Ttulo10">
    <w:name w:val="Título1"/>
    <w:basedOn w:val="Normal"/>
    <w:link w:val="TtuloCar"/>
    <w:uiPriority w:val="99"/>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rsid w:val="002166D8"/>
    <w:rPr>
      <w:rFonts w:ascii="Arial" w:hAnsi="Arial"/>
      <w:b/>
      <w:sz w:val="24"/>
      <w:lang w:eastAsia="es-ES"/>
    </w:rPr>
  </w:style>
  <w:style w:type="paragraph" w:styleId="Subttulo">
    <w:name w:val="Subtitle"/>
    <w:basedOn w:val="Normal"/>
    <w:link w:val="SubttuloCar"/>
    <w:uiPriority w:val="99"/>
    <w:qFormat/>
    <w:rsid w:val="00581B17"/>
    <w:pPr>
      <w:numPr>
        <w:numId w:val="2"/>
      </w:numPr>
      <w:spacing w:after="120"/>
      <w:jc w:val="both"/>
    </w:pPr>
    <w:rPr>
      <w:b/>
      <w:szCs w:val="20"/>
    </w:rPr>
  </w:style>
  <w:style w:type="character" w:customStyle="1" w:styleId="SubttuloCar">
    <w:name w:val="Subtítulo Car"/>
    <w:link w:val="Subttulo"/>
    <w:uiPriority w:val="99"/>
    <w:locked/>
    <w:rsid w:val="00172FDF"/>
    <w:rPr>
      <w:b/>
      <w:sz w:val="24"/>
      <w:lang w:val="es-ES" w:eastAsia="es-ES"/>
    </w:rPr>
  </w:style>
  <w:style w:type="paragraph" w:styleId="Sangradetextonormal">
    <w:name w:val="Body Text Indent"/>
    <w:aliases w:val="Sangría de t. independiente"/>
    <w:basedOn w:val="Normal"/>
    <w:link w:val="SangradetextonormalCar"/>
    <w:rsid w:val="00581B17"/>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
    <w:link w:val="Sangradetextonormal"/>
    <w:locked/>
    <w:rsid w:val="00172FDF"/>
    <w:rPr>
      <w:rFonts w:ascii="Arial" w:hAnsi="Arial"/>
      <w:b/>
      <w:sz w:val="18"/>
      <w:szCs w:val="24"/>
      <w:lang w:val="es-MX"/>
    </w:rPr>
  </w:style>
  <w:style w:type="paragraph" w:styleId="Textosinformato">
    <w:name w:val="Plain Text"/>
    <w:basedOn w:val="Normal"/>
    <w:link w:val="TextosinformatoCar"/>
    <w:rsid w:val="00581B17"/>
    <w:rPr>
      <w:rFonts w:ascii="Courier New" w:hAnsi="Courier New"/>
      <w:sz w:val="20"/>
    </w:rPr>
  </w:style>
  <w:style w:type="character" w:customStyle="1" w:styleId="TextosinformatoCar">
    <w:name w:val="Texto sin formato Car"/>
    <w:link w:val="Textosinformato"/>
    <w:rsid w:val="002166D8"/>
    <w:rPr>
      <w:rFonts w:ascii="Courier New" w:hAnsi="Courier New"/>
      <w:szCs w:val="24"/>
      <w:lang w:val="es-ES" w:eastAsia="es-ES"/>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uiPriority w:val="99"/>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uiPriority w:val="99"/>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customStyle="1" w:styleId="TextonotapieCar">
    <w:name w:val="Texto nota pie Car"/>
    <w:basedOn w:val="Fuentedeprrafopredeter"/>
    <w:link w:val="Textonotapie"/>
    <w:uiPriority w:val="99"/>
    <w:locked/>
    <w:rsid w:val="00172FDF"/>
  </w:style>
  <w:style w:type="character" w:styleId="Refdenotaalpie">
    <w:name w:val="footnote reference"/>
    <w:aliases w:val="Ref. de nota al pie 2"/>
    <w:uiPriority w:val="99"/>
    <w:rsid w:val="00F70863"/>
    <w:rPr>
      <w:vertAlign w:val="superscript"/>
    </w:rPr>
  </w:style>
  <w:style w:type="character" w:styleId="Refdecomentario">
    <w:name w:val="annotation reference"/>
    <w:uiPriority w:val="99"/>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uiPriority w:val="99"/>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character" w:customStyle="1" w:styleId="TextodegloboCar">
    <w:name w:val="Texto de globo Car"/>
    <w:link w:val="Textodeglobo"/>
    <w:uiPriority w:val="99"/>
    <w:semiHidden/>
    <w:locked/>
    <w:rsid w:val="00172FDF"/>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paragraph" w:customStyle="1" w:styleId="TextoCar">
    <w:name w:val="Texto Car"/>
    <w:basedOn w:val="Normal"/>
    <w:uiPriority w:val="99"/>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uiPriority w:val="99"/>
    <w:rsid w:val="002166D8"/>
    <w:pPr>
      <w:tabs>
        <w:tab w:val="right" w:pos="3360"/>
      </w:tabs>
      <w:spacing w:after="101" w:line="242" w:lineRule="exact"/>
      <w:ind w:left="3600" w:hanging="3312"/>
      <w:jc w:val="both"/>
    </w:pPr>
    <w:rPr>
      <w:rFonts w:ascii="Arial" w:eastAsia="Calibri" w:hAnsi="Arial" w:cs="Arial"/>
      <w:sz w:val="18"/>
      <w:szCs w:val="22"/>
    </w:rPr>
  </w:style>
  <w:style w:type="paragraph" w:customStyle="1" w:styleId="Prrafodelista1">
    <w:name w:val="Párrafo de lista1"/>
    <w:basedOn w:val="Normal"/>
    <w:uiPriority w:val="99"/>
    <w:rsid w:val="00172FDF"/>
    <w:pPr>
      <w:ind w:left="720"/>
      <w:contextualSpacing/>
    </w:pPr>
    <w:rPr>
      <w:rFonts w:ascii="Arial" w:hAnsi="Arial"/>
    </w:rPr>
  </w:style>
  <w:style w:type="paragraph" w:customStyle="1" w:styleId="Sinespaciado1">
    <w:name w:val="Sin espaciado1"/>
    <w:link w:val="NoSpacingCar"/>
    <w:rsid w:val="00172FDF"/>
    <w:rPr>
      <w:rFonts w:ascii="Arial" w:hAnsi="Arial"/>
      <w:sz w:val="24"/>
      <w:szCs w:val="24"/>
      <w:lang w:val="es-ES" w:eastAsia="es-ES"/>
    </w:rPr>
  </w:style>
  <w:style w:type="paragraph" w:customStyle="1" w:styleId="justificadonormal">
    <w:name w:val="justificadonormal"/>
    <w:basedOn w:val="Normal"/>
    <w:uiPriority w:val="99"/>
    <w:rsid w:val="00172FDF"/>
    <w:pPr>
      <w:spacing w:before="100" w:beforeAutospacing="1" w:after="100" w:afterAutospacing="1"/>
      <w:jc w:val="both"/>
    </w:pPr>
    <w:rPr>
      <w:rFonts w:ascii="Arial" w:hAnsi="Arial" w:cs="Arial"/>
    </w:rPr>
  </w:style>
  <w:style w:type="paragraph" w:customStyle="1" w:styleId="Texto0">
    <w:name w:val="Texto"/>
    <w:basedOn w:val="Normal"/>
    <w:rsid w:val="00172FDF"/>
    <w:pPr>
      <w:spacing w:after="101" w:line="216" w:lineRule="exact"/>
      <w:ind w:firstLine="288"/>
      <w:jc w:val="both"/>
    </w:pPr>
    <w:rPr>
      <w:rFonts w:ascii="Arial" w:hAnsi="Arial" w:cs="Arial"/>
      <w:sz w:val="18"/>
      <w:szCs w:val="18"/>
    </w:rPr>
  </w:style>
  <w:style w:type="paragraph" w:customStyle="1" w:styleId="e">
    <w:name w:val="e"/>
    <w:basedOn w:val="Texto0"/>
    <w:uiPriority w:val="99"/>
    <w:rsid w:val="00172FDF"/>
    <w:pPr>
      <w:tabs>
        <w:tab w:val="right" w:leader="dot" w:pos="8760"/>
      </w:tabs>
    </w:pPr>
    <w:rPr>
      <w:lang w:val="es-MX"/>
    </w:rPr>
  </w:style>
  <w:style w:type="character" w:styleId="nfasis">
    <w:name w:val="Emphasis"/>
    <w:uiPriority w:val="99"/>
    <w:qFormat/>
    <w:rsid w:val="00172FDF"/>
    <w:rPr>
      <w:rFonts w:cs="Times New Roman"/>
      <w:i/>
      <w:iCs/>
    </w:rPr>
  </w:style>
  <w:style w:type="character" w:customStyle="1" w:styleId="A6">
    <w:name w:val="A6"/>
    <w:uiPriority w:val="99"/>
    <w:rsid w:val="00172FDF"/>
    <w:rPr>
      <w:color w:val="000000"/>
      <w:sz w:val="68"/>
    </w:rPr>
  </w:style>
  <w:style w:type="paragraph" w:customStyle="1" w:styleId="western">
    <w:name w:val="western"/>
    <w:basedOn w:val="Normal"/>
    <w:uiPriority w:val="99"/>
    <w:rsid w:val="00172FDF"/>
    <w:pPr>
      <w:spacing w:before="100" w:beforeAutospacing="1" w:after="100" w:afterAutospacing="1"/>
    </w:pPr>
  </w:style>
  <w:style w:type="paragraph" w:customStyle="1" w:styleId="Titulo1">
    <w:name w:val="Titulo 1"/>
    <w:basedOn w:val="Normal"/>
    <w:uiPriority w:val="99"/>
    <w:rsid w:val="00172FDF"/>
    <w:pPr>
      <w:pBdr>
        <w:bottom w:val="single" w:sz="12" w:space="1" w:color="auto"/>
      </w:pBdr>
      <w:jc w:val="both"/>
    </w:pPr>
    <w:rPr>
      <w:rFonts w:cs="Arial"/>
      <w:b/>
      <w:sz w:val="18"/>
      <w:szCs w:val="18"/>
    </w:rPr>
  </w:style>
  <w:style w:type="paragraph" w:customStyle="1" w:styleId="INCISO">
    <w:name w:val="INCISO"/>
    <w:basedOn w:val="Normal"/>
    <w:uiPriority w:val="99"/>
    <w:rsid w:val="00172FDF"/>
    <w:pPr>
      <w:tabs>
        <w:tab w:val="left" w:pos="1080"/>
      </w:tabs>
      <w:spacing w:after="101" w:line="216" w:lineRule="exact"/>
      <w:ind w:left="1080" w:hanging="360"/>
      <w:jc w:val="both"/>
    </w:pPr>
    <w:rPr>
      <w:rFonts w:ascii="Arial" w:hAnsi="Arial" w:cs="Arial"/>
      <w:sz w:val="18"/>
      <w:szCs w:val="18"/>
    </w:rPr>
  </w:style>
  <w:style w:type="paragraph" w:customStyle="1" w:styleId="pcstexto">
    <w:name w:val="pcstexto"/>
    <w:basedOn w:val="Normal"/>
    <w:uiPriority w:val="99"/>
    <w:rsid w:val="00172FDF"/>
    <w:pPr>
      <w:spacing w:line="240" w:lineRule="exact"/>
      <w:ind w:firstLine="288"/>
      <w:jc w:val="both"/>
    </w:pPr>
    <w:rPr>
      <w:rFonts w:ascii="Univers (W1)" w:hAnsi="Univers (W1)"/>
      <w:sz w:val="18"/>
      <w:szCs w:val="20"/>
      <w:lang w:val="es-ES_tradnl" w:eastAsia="es-MX"/>
    </w:rPr>
  </w:style>
  <w:style w:type="paragraph" w:customStyle="1" w:styleId="Anotacion">
    <w:name w:val="Anotacion"/>
    <w:basedOn w:val="Normal"/>
    <w:uiPriority w:val="99"/>
    <w:rsid w:val="00172FDF"/>
    <w:pPr>
      <w:spacing w:before="101" w:after="101"/>
      <w:jc w:val="center"/>
    </w:pPr>
    <w:rPr>
      <w:rFonts w:cs="Arial"/>
      <w:b/>
      <w:sz w:val="18"/>
      <w:szCs w:val="18"/>
      <w:lang w:val="es-ES_tradnl" w:eastAsia="es-MX"/>
    </w:rPr>
  </w:style>
  <w:style w:type="paragraph" w:customStyle="1" w:styleId="ANOTACION0">
    <w:name w:val="ANOTACION"/>
    <w:basedOn w:val="Texto0"/>
    <w:uiPriority w:val="99"/>
    <w:rsid w:val="00172FDF"/>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172FDF"/>
    <w:pPr>
      <w:ind w:firstLine="0"/>
      <w:jc w:val="center"/>
    </w:pPr>
    <w:rPr>
      <w:b/>
    </w:rPr>
  </w:style>
  <w:style w:type="paragraph" w:customStyle="1" w:styleId="pcsroma">
    <w:name w:val="pcsroma"/>
    <w:basedOn w:val="pcstexto"/>
    <w:uiPriority w:val="99"/>
    <w:rsid w:val="00172FDF"/>
    <w:pPr>
      <w:ind w:left="1350" w:hanging="810"/>
    </w:pPr>
  </w:style>
  <w:style w:type="paragraph" w:customStyle="1" w:styleId="pcsinciso">
    <w:name w:val="pcsinciso"/>
    <w:basedOn w:val="pcsroma"/>
    <w:uiPriority w:val="99"/>
    <w:rsid w:val="00172FDF"/>
    <w:pPr>
      <w:ind w:left="1980" w:hanging="630"/>
    </w:pPr>
  </w:style>
  <w:style w:type="paragraph" w:customStyle="1" w:styleId="cetneg">
    <w:name w:val="cetneg"/>
    <w:basedOn w:val="texto"/>
    <w:uiPriority w:val="99"/>
    <w:rsid w:val="00172FDF"/>
    <w:pPr>
      <w:jc w:val="center"/>
    </w:pPr>
    <w:rPr>
      <w:b/>
    </w:rPr>
  </w:style>
  <w:style w:type="paragraph" w:customStyle="1" w:styleId="3">
    <w:name w:val="3"/>
    <w:basedOn w:val="texto"/>
    <w:uiPriority w:val="99"/>
    <w:rsid w:val="00172FDF"/>
    <w:pPr>
      <w:overflowPunct w:val="0"/>
      <w:autoSpaceDE w:val="0"/>
      <w:autoSpaceDN w:val="0"/>
      <w:adjustRightInd w:val="0"/>
      <w:ind w:left="1530" w:hanging="360"/>
      <w:textAlignment w:val="baseline"/>
    </w:pPr>
  </w:style>
  <w:style w:type="paragraph" w:customStyle="1" w:styleId="4">
    <w:name w:val="4"/>
    <w:basedOn w:val="texto"/>
    <w:uiPriority w:val="99"/>
    <w:rsid w:val="00172FDF"/>
    <w:pPr>
      <w:overflowPunct w:val="0"/>
      <w:autoSpaceDE w:val="0"/>
      <w:autoSpaceDN w:val="0"/>
      <w:adjustRightInd w:val="0"/>
      <w:ind w:left="1890" w:hanging="360"/>
      <w:textAlignment w:val="baseline"/>
    </w:pPr>
  </w:style>
  <w:style w:type="paragraph" w:customStyle="1" w:styleId="r">
    <w:name w:val="r"/>
    <w:basedOn w:val="texto"/>
    <w:uiPriority w:val="99"/>
    <w:rsid w:val="00172FDF"/>
    <w:pPr>
      <w:ind w:left="1260" w:hanging="990"/>
    </w:pPr>
  </w:style>
  <w:style w:type="paragraph" w:customStyle="1" w:styleId="l">
    <w:name w:val="l+"/>
    <w:basedOn w:val="Texto0"/>
    <w:uiPriority w:val="99"/>
    <w:rsid w:val="00172FDF"/>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17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172FDF"/>
    <w:rPr>
      <w:rFonts w:ascii="Courier New" w:hAnsi="Courier New" w:cs="Courier New"/>
    </w:rPr>
  </w:style>
  <w:style w:type="paragraph" w:styleId="Textocomentario">
    <w:name w:val="annotation text"/>
    <w:basedOn w:val="Normal"/>
    <w:link w:val="TextocomentarioCar"/>
    <w:uiPriority w:val="99"/>
    <w:rsid w:val="00172FDF"/>
    <w:rPr>
      <w:sz w:val="20"/>
      <w:szCs w:val="20"/>
    </w:rPr>
  </w:style>
  <w:style w:type="character" w:customStyle="1" w:styleId="TextocomentarioCar">
    <w:name w:val="Texto comentario Car"/>
    <w:basedOn w:val="Fuentedeprrafopredeter"/>
    <w:link w:val="Textocomentario"/>
    <w:uiPriority w:val="99"/>
    <w:rsid w:val="00172FDF"/>
  </w:style>
  <w:style w:type="paragraph" w:styleId="Asuntodelcomentario">
    <w:name w:val="annotation subject"/>
    <w:basedOn w:val="Textocomentario"/>
    <w:next w:val="Textocomentario"/>
    <w:link w:val="AsuntodelcomentarioCar"/>
    <w:uiPriority w:val="99"/>
    <w:rsid w:val="00172FDF"/>
    <w:rPr>
      <w:b/>
      <w:bCs/>
    </w:rPr>
  </w:style>
  <w:style w:type="character" w:customStyle="1" w:styleId="AsuntodelcomentarioCar">
    <w:name w:val="Asunto del comentario Car"/>
    <w:link w:val="Asuntodelcomentario"/>
    <w:uiPriority w:val="99"/>
    <w:rsid w:val="00172FDF"/>
    <w:rPr>
      <w:b/>
      <w:bCs/>
    </w:rPr>
  </w:style>
  <w:style w:type="paragraph" w:styleId="Mapadeldocumento">
    <w:name w:val="Document Map"/>
    <w:basedOn w:val="Normal"/>
    <w:link w:val="MapadeldocumentoCar"/>
    <w:uiPriority w:val="99"/>
    <w:rsid w:val="00172FDF"/>
    <w:pPr>
      <w:shd w:val="clear" w:color="auto" w:fill="000080"/>
    </w:pPr>
    <w:rPr>
      <w:rFonts w:ascii="Tahoma" w:hAnsi="Tahoma"/>
      <w:sz w:val="20"/>
      <w:szCs w:val="20"/>
      <w:shd w:val="clear" w:color="auto" w:fill="000080"/>
    </w:rPr>
  </w:style>
  <w:style w:type="character" w:customStyle="1" w:styleId="MapadeldocumentoCar">
    <w:name w:val="Mapa del documento Car"/>
    <w:link w:val="Mapadeldocumento"/>
    <w:uiPriority w:val="99"/>
    <w:rsid w:val="00172FDF"/>
    <w:rPr>
      <w:rFonts w:ascii="Tahoma" w:hAnsi="Tahoma"/>
      <w:shd w:val="clear" w:color="auto" w:fill="000080"/>
    </w:rPr>
  </w:style>
  <w:style w:type="paragraph" w:styleId="Prrafodelista">
    <w:name w:val="List Paragraph"/>
    <w:basedOn w:val="Normal"/>
    <w:uiPriority w:val="34"/>
    <w:qFormat/>
    <w:rsid w:val="00172FDF"/>
    <w:pPr>
      <w:ind w:left="720"/>
      <w:contextualSpacing/>
    </w:pPr>
    <w:rPr>
      <w:rFonts w:ascii="Arial" w:hAnsi="Arial"/>
    </w:rPr>
  </w:style>
  <w:style w:type="character" w:customStyle="1" w:styleId="Ttulo2Car">
    <w:name w:val="Título 2 Car"/>
    <w:link w:val="Ttulo2"/>
    <w:uiPriority w:val="9"/>
    <w:rsid w:val="00F921DA"/>
    <w:rPr>
      <w:rFonts w:ascii="Arial" w:hAnsi="Arial"/>
      <w:b/>
      <w:sz w:val="24"/>
      <w:lang w:val="es-ES_tradnl" w:eastAsia="es-ES"/>
    </w:rPr>
  </w:style>
  <w:style w:type="paragraph" w:customStyle="1" w:styleId="p">
    <w:name w:val="p"/>
    <w:basedOn w:val="Normal"/>
    <w:rsid w:val="00F921DA"/>
    <w:pPr>
      <w:spacing w:before="100" w:beforeAutospacing="1"/>
    </w:pPr>
    <w:rPr>
      <w:lang w:val="es-MX" w:eastAsia="es-MX"/>
    </w:rPr>
  </w:style>
  <w:style w:type="paragraph" w:customStyle="1" w:styleId="q">
    <w:name w:val="q"/>
    <w:basedOn w:val="Normal"/>
    <w:rsid w:val="00F921DA"/>
    <w:pPr>
      <w:spacing w:before="100" w:beforeAutospacing="1"/>
      <w:ind w:left="480"/>
    </w:pPr>
    <w:rPr>
      <w:lang w:val="es-MX" w:eastAsia="es-MX"/>
    </w:rPr>
  </w:style>
  <w:style w:type="character" w:customStyle="1" w:styleId="f1">
    <w:name w:val="f1"/>
    <w:rsid w:val="00F921DA"/>
    <w:rPr>
      <w:color w:val="0000FF"/>
      <w:sz w:val="30"/>
      <w:szCs w:val="30"/>
    </w:rPr>
  </w:style>
  <w:style w:type="character" w:customStyle="1" w:styleId="d1">
    <w:name w:val="d1"/>
    <w:rsid w:val="00F921DA"/>
    <w:rPr>
      <w:color w:val="0000FF"/>
    </w:rPr>
  </w:style>
  <w:style w:type="character" w:customStyle="1" w:styleId="b1">
    <w:name w:val="b1"/>
    <w:rsid w:val="00F921DA"/>
    <w:rPr>
      <w:color w:val="000000"/>
    </w:rPr>
  </w:style>
  <w:style w:type="character" w:customStyle="1" w:styleId="caps">
    <w:name w:val="caps"/>
    <w:rsid w:val="00F921DA"/>
  </w:style>
  <w:style w:type="paragraph" w:styleId="Sinespaciado">
    <w:name w:val="No Spacing"/>
    <w:qFormat/>
    <w:rsid w:val="00F921DA"/>
    <w:rPr>
      <w:rFonts w:ascii="Calibri" w:eastAsia="Calibri" w:hAnsi="Calibri"/>
      <w:sz w:val="22"/>
      <w:szCs w:val="22"/>
      <w:lang w:val="es-ES" w:eastAsia="en-US"/>
    </w:rPr>
  </w:style>
  <w:style w:type="numbering" w:customStyle="1" w:styleId="Estilo1">
    <w:name w:val="Estilo1"/>
    <w:rsid w:val="00F921DA"/>
    <w:pPr>
      <w:numPr>
        <w:numId w:val="4"/>
      </w:numPr>
    </w:pPr>
  </w:style>
  <w:style w:type="character" w:customStyle="1" w:styleId="NoSpacingCar">
    <w:name w:val="No Spacing Car"/>
    <w:link w:val="Sinespaciado1"/>
    <w:locked/>
    <w:rsid w:val="00F921DA"/>
    <w:rPr>
      <w:rFonts w:ascii="Arial" w:hAnsi="Arial"/>
      <w:sz w:val="24"/>
      <w:szCs w:val="24"/>
      <w:lang w:val="es-ES" w:eastAsia="es-ES"/>
    </w:rPr>
  </w:style>
  <w:style w:type="paragraph" w:customStyle="1" w:styleId="Estilo">
    <w:name w:val="Estilo"/>
    <w:basedOn w:val="Sinespaciado"/>
    <w:link w:val="EstiloCar"/>
    <w:qFormat/>
    <w:rsid w:val="00F921DA"/>
    <w:pPr>
      <w:jc w:val="both"/>
    </w:pPr>
    <w:rPr>
      <w:rFonts w:ascii="Arial" w:eastAsia="Times New Roman" w:hAnsi="Arial"/>
      <w:sz w:val="24"/>
      <w:lang w:val="es-MX" w:eastAsia="es-MX"/>
    </w:rPr>
  </w:style>
  <w:style w:type="character" w:customStyle="1" w:styleId="EstiloCar">
    <w:name w:val="Estilo Car"/>
    <w:link w:val="Estilo"/>
    <w:rsid w:val="00F921DA"/>
    <w:rPr>
      <w:rFonts w:ascii="Arial" w:hAnsi="Arial"/>
      <w:sz w:val="24"/>
      <w:szCs w:val="22"/>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Puesto"/>
    <w:qFormat/>
    <w:rsid w:val="00813384"/>
    <w:pPr>
      <w:jc w:val="center"/>
    </w:pPr>
    <w:rPr>
      <w:rFonts w:ascii="Arial" w:eastAsia="Calibri" w:hAnsi="Arial"/>
      <w:b/>
      <w:bCs/>
      <w:sz w:val="32"/>
    </w:rPr>
  </w:style>
  <w:style w:type="character" w:customStyle="1" w:styleId="Sangra2detindependienteCar">
    <w:name w:val="Sangría 2 de t. independiente Car"/>
    <w:link w:val="Sangra2detindependiente"/>
    <w:rsid w:val="00813384"/>
    <w:rPr>
      <w:rFonts w:ascii="Arial" w:hAnsi="Arial"/>
      <w:sz w:val="24"/>
      <w:lang w:val="es-ES" w:eastAsia="es-ES"/>
    </w:rPr>
  </w:style>
  <w:style w:type="table" w:customStyle="1" w:styleId="Tablaconcuadrcula1">
    <w:name w:val="Tabla con cuadrícula1"/>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13384"/>
  </w:style>
  <w:style w:type="numbering" w:customStyle="1" w:styleId="Sinlista1">
    <w:name w:val="Sin lista1"/>
    <w:next w:val="Sinlista"/>
    <w:uiPriority w:val="99"/>
    <w:semiHidden/>
    <w:unhideWhenUsed/>
    <w:rsid w:val="00813384"/>
  </w:style>
  <w:style w:type="table" w:customStyle="1" w:styleId="Tablaconcuadrcula2">
    <w:name w:val="Tabla con cuadrícula2"/>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813384"/>
  </w:style>
  <w:style w:type="table" w:customStyle="1" w:styleId="Tablaconcuadrcula11">
    <w:name w:val="Tabla con cuadrícula11"/>
    <w:basedOn w:val="Tablanormal"/>
    <w:next w:val="Tablaconcuadrcula"/>
    <w:uiPriority w:val="59"/>
    <w:rsid w:val="0081338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uiPriority w:val="99"/>
    <w:rsid w:val="00813384"/>
    <w:rPr>
      <w:rFonts w:ascii="Arial" w:hAnsi="Arial" w:cs="Arial"/>
      <w:color w:val="000000"/>
      <w:sz w:val="24"/>
      <w:szCs w:val="24"/>
      <w:lang w:val="es-ES" w:eastAsia="es-ES"/>
    </w:rPr>
  </w:style>
  <w:style w:type="character" w:styleId="Hipervnculovisitado">
    <w:name w:val="FollowedHyperlink"/>
    <w:uiPriority w:val="99"/>
    <w:unhideWhenUsed/>
    <w:rsid w:val="00813384"/>
    <w:rPr>
      <w:color w:val="800080"/>
      <w:u w:val="single"/>
    </w:rPr>
  </w:style>
  <w:style w:type="paragraph" w:customStyle="1" w:styleId="font5">
    <w:name w:val="font5"/>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6">
    <w:name w:val="font6"/>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font7">
    <w:name w:val="font7"/>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8">
    <w:name w:val="font8"/>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xl85">
    <w:name w:val="xl85"/>
    <w:basedOn w:val="Normal"/>
    <w:rsid w:val="00813384"/>
    <w:pPr>
      <w:spacing w:before="100" w:beforeAutospacing="1" w:after="100" w:afterAutospacing="1"/>
      <w:textAlignment w:val="center"/>
    </w:pPr>
    <w:rPr>
      <w:b/>
      <w:bCs/>
      <w:sz w:val="18"/>
      <w:szCs w:val="18"/>
      <w:lang w:val="es-MX" w:eastAsia="es-MX"/>
    </w:rPr>
  </w:style>
  <w:style w:type="paragraph" w:customStyle="1" w:styleId="xl86">
    <w:name w:val="xl86"/>
    <w:basedOn w:val="Normal"/>
    <w:rsid w:val="00813384"/>
    <w:pPr>
      <w:spacing w:before="100" w:beforeAutospacing="1" w:after="100" w:afterAutospacing="1"/>
      <w:jc w:val="center"/>
      <w:textAlignment w:val="center"/>
    </w:pPr>
    <w:rPr>
      <w:sz w:val="18"/>
      <w:szCs w:val="18"/>
      <w:lang w:val="es-MX" w:eastAsia="es-MX"/>
    </w:rPr>
  </w:style>
  <w:style w:type="paragraph" w:customStyle="1" w:styleId="xl87">
    <w:name w:val="xl87"/>
    <w:basedOn w:val="Normal"/>
    <w:rsid w:val="00813384"/>
    <w:pPr>
      <w:spacing w:before="100" w:beforeAutospacing="1" w:after="100" w:afterAutospacing="1"/>
      <w:textAlignment w:val="center"/>
    </w:pPr>
    <w:rPr>
      <w:sz w:val="18"/>
      <w:szCs w:val="18"/>
      <w:lang w:val="es-MX" w:eastAsia="es-MX"/>
    </w:rPr>
  </w:style>
  <w:style w:type="paragraph" w:customStyle="1" w:styleId="xl88">
    <w:name w:val="xl88"/>
    <w:basedOn w:val="Normal"/>
    <w:rsid w:val="00813384"/>
    <w:pPr>
      <w:spacing w:before="100" w:beforeAutospacing="1" w:after="100" w:afterAutospacing="1"/>
      <w:textAlignment w:val="center"/>
    </w:pPr>
    <w:rPr>
      <w:sz w:val="18"/>
      <w:szCs w:val="18"/>
      <w:lang w:val="es-MX" w:eastAsia="es-MX"/>
    </w:rPr>
  </w:style>
  <w:style w:type="paragraph" w:customStyle="1" w:styleId="xl89">
    <w:name w:val="xl89"/>
    <w:basedOn w:val="Normal"/>
    <w:rsid w:val="00813384"/>
    <w:pPr>
      <w:spacing w:before="100" w:beforeAutospacing="1" w:after="100" w:afterAutospacing="1"/>
      <w:textAlignment w:val="center"/>
    </w:pPr>
    <w:rPr>
      <w:b/>
      <w:bCs/>
      <w:sz w:val="18"/>
      <w:szCs w:val="18"/>
      <w:lang w:val="es-MX" w:eastAsia="es-MX"/>
    </w:rPr>
  </w:style>
  <w:style w:type="paragraph" w:customStyle="1" w:styleId="xl90">
    <w:name w:val="xl90"/>
    <w:basedOn w:val="Normal"/>
    <w:rsid w:val="00813384"/>
    <w:pPr>
      <w:spacing w:before="100" w:beforeAutospacing="1" w:after="100" w:afterAutospacing="1"/>
      <w:textAlignment w:val="center"/>
    </w:pPr>
    <w:rPr>
      <w:b/>
      <w:bCs/>
      <w:sz w:val="18"/>
      <w:szCs w:val="18"/>
      <w:lang w:val="es-MX" w:eastAsia="es-MX"/>
    </w:rPr>
  </w:style>
  <w:style w:type="paragraph" w:customStyle="1" w:styleId="xl91">
    <w:name w:val="xl91"/>
    <w:basedOn w:val="Normal"/>
    <w:rsid w:val="00813384"/>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92">
    <w:name w:val="xl92"/>
    <w:basedOn w:val="Normal"/>
    <w:rsid w:val="00813384"/>
    <w:pPr>
      <w:pBdr>
        <w:top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93">
    <w:name w:val="xl93"/>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94">
    <w:name w:val="xl94"/>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5">
    <w:name w:val="xl95"/>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es-MX" w:eastAsia="es-MX"/>
    </w:rPr>
  </w:style>
  <w:style w:type="paragraph" w:customStyle="1" w:styleId="xl96">
    <w:name w:val="xl9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7">
    <w:name w:val="xl97"/>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8">
    <w:name w:val="xl9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9">
    <w:name w:val="xl99"/>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0">
    <w:name w:val="xl100"/>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es-MX" w:eastAsia="es-MX"/>
    </w:rPr>
  </w:style>
  <w:style w:type="paragraph" w:customStyle="1" w:styleId="xl102">
    <w:name w:val="xl10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4">
    <w:name w:val="xl104"/>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5">
    <w:name w:val="xl105"/>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7">
    <w:name w:val="xl107"/>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8">
    <w:name w:val="xl10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9">
    <w:name w:val="xl109"/>
    <w:basedOn w:val="Normal"/>
    <w:rsid w:val="00813384"/>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10">
    <w:name w:val="xl110"/>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1">
    <w:name w:val="xl111"/>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2">
    <w:name w:val="xl11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113">
    <w:name w:val="xl11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4">
    <w:name w:val="xl114"/>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5">
    <w:name w:val="xl115"/>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6">
    <w:name w:val="xl116"/>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17">
    <w:name w:val="xl117"/>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8">
    <w:name w:val="xl118"/>
    <w:basedOn w:val="Normal"/>
    <w:rsid w:val="0081338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lang w:val="es-MX" w:eastAsia="es-MX"/>
    </w:rPr>
  </w:style>
  <w:style w:type="paragraph" w:customStyle="1" w:styleId="xl119">
    <w:name w:val="xl119"/>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b/>
      <w:bCs/>
      <w:sz w:val="18"/>
      <w:szCs w:val="18"/>
      <w:lang w:val="es-MX" w:eastAsia="es-MX"/>
    </w:rPr>
  </w:style>
  <w:style w:type="paragraph" w:customStyle="1" w:styleId="xl120">
    <w:name w:val="xl120"/>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1">
    <w:name w:val="xl121"/>
    <w:basedOn w:val="Normal"/>
    <w:rsid w:val="0081338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2">
    <w:name w:val="xl12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23">
    <w:name w:val="xl12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24">
    <w:name w:val="xl124"/>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5">
    <w:name w:val="xl125"/>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6">
    <w:name w:val="xl126"/>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18"/>
      <w:szCs w:val="18"/>
      <w:lang w:val="es-MX" w:eastAsia="es-MX"/>
    </w:rPr>
  </w:style>
  <w:style w:type="paragraph" w:customStyle="1" w:styleId="xl127">
    <w:name w:val="xl127"/>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28">
    <w:name w:val="xl12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29">
    <w:name w:val="xl12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0">
    <w:name w:val="xl13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1">
    <w:name w:val="xl13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2">
    <w:name w:val="xl132"/>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3">
    <w:name w:val="xl133"/>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4">
    <w:name w:val="xl134"/>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5">
    <w:name w:val="xl135"/>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6">
    <w:name w:val="xl136"/>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7">
    <w:name w:val="xl137"/>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8">
    <w:name w:val="xl138"/>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9">
    <w:name w:val="xl139"/>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0">
    <w:name w:val="xl140"/>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1">
    <w:name w:val="xl141"/>
    <w:basedOn w:val="Normal"/>
    <w:rsid w:val="00813384"/>
    <w:pPr>
      <w:spacing w:before="100" w:beforeAutospacing="1" w:after="100" w:afterAutospacing="1"/>
      <w:textAlignment w:val="center"/>
    </w:pPr>
    <w:rPr>
      <w:sz w:val="18"/>
      <w:szCs w:val="18"/>
      <w:lang w:val="es-MX" w:eastAsia="es-MX"/>
    </w:rPr>
  </w:style>
  <w:style w:type="paragraph" w:customStyle="1" w:styleId="xl142">
    <w:name w:val="xl142"/>
    <w:basedOn w:val="Normal"/>
    <w:rsid w:val="00813384"/>
    <w:pP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43">
    <w:name w:val="xl143"/>
    <w:basedOn w:val="Normal"/>
    <w:rsid w:val="00813384"/>
    <w:pPr>
      <w:shd w:val="clear" w:color="000000" w:fill="92D050"/>
      <w:spacing w:before="100" w:beforeAutospacing="1" w:after="100" w:afterAutospacing="1"/>
      <w:textAlignment w:val="center"/>
    </w:pPr>
    <w:rPr>
      <w:b/>
      <w:bCs/>
      <w:sz w:val="18"/>
      <w:szCs w:val="18"/>
      <w:lang w:val="es-MX" w:eastAsia="es-MX"/>
    </w:rPr>
  </w:style>
  <w:style w:type="paragraph" w:customStyle="1" w:styleId="xl144">
    <w:name w:val="xl144"/>
    <w:basedOn w:val="Normal"/>
    <w:rsid w:val="00813384"/>
    <w:pPr>
      <w:pBdr>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5">
    <w:name w:val="xl145"/>
    <w:basedOn w:val="Normal"/>
    <w:rsid w:val="0081338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8"/>
      <w:szCs w:val="18"/>
      <w:lang w:val="es-MX" w:eastAsia="es-MX"/>
    </w:rPr>
  </w:style>
  <w:style w:type="paragraph" w:customStyle="1" w:styleId="xl146">
    <w:name w:val="xl14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47">
    <w:name w:val="xl147"/>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48">
    <w:name w:val="xl14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b/>
      <w:bCs/>
      <w:sz w:val="18"/>
      <w:szCs w:val="18"/>
      <w:lang w:val="es-MX" w:eastAsia="es-MX"/>
    </w:rPr>
  </w:style>
  <w:style w:type="paragraph" w:customStyle="1" w:styleId="xl149">
    <w:name w:val="xl149"/>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0">
    <w:name w:val="xl150"/>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1">
    <w:name w:val="xl15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2">
    <w:name w:val="xl152"/>
    <w:basedOn w:val="Normal"/>
    <w:rsid w:val="00813384"/>
    <w:pPr>
      <w:pBdr>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53">
    <w:name w:val="xl153"/>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4">
    <w:name w:val="xl154"/>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5">
    <w:name w:val="xl155"/>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6">
    <w:name w:val="xl156"/>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7">
    <w:name w:val="xl157"/>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58">
    <w:name w:val="xl15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59">
    <w:name w:val="xl15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0">
    <w:name w:val="xl16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83">
    <w:name w:val="xl83"/>
    <w:basedOn w:val="Normal"/>
    <w:rsid w:val="00813384"/>
    <w:pPr>
      <w:spacing w:before="100" w:beforeAutospacing="1" w:after="100" w:afterAutospacing="1"/>
      <w:textAlignment w:val="center"/>
    </w:pPr>
    <w:rPr>
      <w:b/>
      <w:bCs/>
      <w:sz w:val="18"/>
      <w:szCs w:val="18"/>
      <w:lang w:val="es-MX" w:eastAsia="es-MX"/>
    </w:rPr>
  </w:style>
  <w:style w:type="paragraph" w:customStyle="1" w:styleId="xl84">
    <w:name w:val="xl84"/>
    <w:basedOn w:val="Normal"/>
    <w:rsid w:val="00813384"/>
    <w:pPr>
      <w:spacing w:before="100" w:beforeAutospacing="1" w:after="100" w:afterAutospacing="1"/>
      <w:textAlignment w:val="center"/>
    </w:pPr>
    <w:rPr>
      <w:sz w:val="18"/>
      <w:szCs w:val="18"/>
      <w:lang w:val="es-MX" w:eastAsia="es-MX"/>
    </w:rPr>
  </w:style>
  <w:style w:type="paragraph" w:customStyle="1" w:styleId="xl161">
    <w:name w:val="xl161"/>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2">
    <w:name w:val="xl16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styleId="Puesto">
    <w:name w:val="Title"/>
    <w:basedOn w:val="Normal"/>
    <w:next w:val="Normal"/>
    <w:link w:val="PuestoCar"/>
    <w:uiPriority w:val="99"/>
    <w:qFormat/>
    <w:rsid w:val="00813384"/>
    <w:pPr>
      <w:spacing w:before="240" w:after="60"/>
      <w:jc w:val="center"/>
      <w:outlineLvl w:val="0"/>
    </w:pPr>
    <w:rPr>
      <w:rFonts w:ascii="Calibri Light" w:hAnsi="Calibri Light"/>
      <w:b/>
      <w:bCs/>
      <w:kern w:val="28"/>
      <w:sz w:val="32"/>
      <w:szCs w:val="32"/>
    </w:rPr>
  </w:style>
  <w:style w:type="character" w:customStyle="1" w:styleId="PuestoCar">
    <w:name w:val="Puesto Car"/>
    <w:link w:val="Puesto"/>
    <w:uiPriority w:val="99"/>
    <w:rsid w:val="00813384"/>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B41A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76921">
      <w:bodyDiv w:val="1"/>
      <w:marLeft w:val="0"/>
      <w:marRight w:val="0"/>
      <w:marTop w:val="0"/>
      <w:marBottom w:val="0"/>
      <w:divBdr>
        <w:top w:val="none" w:sz="0" w:space="0" w:color="auto"/>
        <w:left w:val="none" w:sz="0" w:space="0" w:color="auto"/>
        <w:bottom w:val="none" w:sz="0" w:space="0" w:color="auto"/>
        <w:right w:val="none" w:sz="0" w:space="0" w:color="auto"/>
      </w:divBdr>
    </w:div>
    <w:div w:id="618031534">
      <w:bodyDiv w:val="1"/>
      <w:marLeft w:val="0"/>
      <w:marRight w:val="0"/>
      <w:marTop w:val="0"/>
      <w:marBottom w:val="0"/>
      <w:divBdr>
        <w:top w:val="none" w:sz="0" w:space="0" w:color="auto"/>
        <w:left w:val="none" w:sz="0" w:space="0" w:color="auto"/>
        <w:bottom w:val="none" w:sz="0" w:space="0" w:color="auto"/>
        <w:right w:val="none" w:sz="0" w:space="0" w:color="auto"/>
      </w:divBdr>
    </w:div>
    <w:div w:id="1200433321">
      <w:bodyDiv w:val="1"/>
      <w:marLeft w:val="0"/>
      <w:marRight w:val="0"/>
      <w:marTop w:val="0"/>
      <w:marBottom w:val="0"/>
      <w:divBdr>
        <w:top w:val="none" w:sz="0" w:space="0" w:color="auto"/>
        <w:left w:val="none" w:sz="0" w:space="0" w:color="auto"/>
        <w:bottom w:val="none" w:sz="0" w:space="0" w:color="auto"/>
        <w:right w:val="none" w:sz="0" w:space="0" w:color="auto"/>
      </w:divBdr>
    </w:div>
    <w:div w:id="1245459202">
      <w:bodyDiv w:val="1"/>
      <w:marLeft w:val="0"/>
      <w:marRight w:val="0"/>
      <w:marTop w:val="0"/>
      <w:marBottom w:val="0"/>
      <w:divBdr>
        <w:top w:val="none" w:sz="0" w:space="0" w:color="auto"/>
        <w:left w:val="none" w:sz="0" w:space="0" w:color="auto"/>
        <w:bottom w:val="none" w:sz="0" w:space="0" w:color="auto"/>
        <w:right w:val="none" w:sz="0" w:space="0" w:color="auto"/>
      </w:divBdr>
    </w:div>
    <w:div w:id="1396048528">
      <w:bodyDiv w:val="1"/>
      <w:marLeft w:val="0"/>
      <w:marRight w:val="0"/>
      <w:marTop w:val="0"/>
      <w:marBottom w:val="0"/>
      <w:divBdr>
        <w:top w:val="none" w:sz="0" w:space="0" w:color="auto"/>
        <w:left w:val="none" w:sz="0" w:space="0" w:color="auto"/>
        <w:bottom w:val="none" w:sz="0" w:space="0" w:color="auto"/>
        <w:right w:val="none" w:sz="0" w:space="0" w:color="auto"/>
      </w:divBdr>
      <w:divsChild>
        <w:div w:id="1795707711">
          <w:marLeft w:val="0"/>
          <w:marRight w:val="0"/>
          <w:marTop w:val="0"/>
          <w:marBottom w:val="0"/>
          <w:divBdr>
            <w:top w:val="none" w:sz="0" w:space="0" w:color="auto"/>
            <w:left w:val="none" w:sz="0" w:space="0" w:color="auto"/>
            <w:bottom w:val="none" w:sz="0" w:space="0" w:color="auto"/>
            <w:right w:val="none" w:sz="0" w:space="0" w:color="auto"/>
          </w:divBdr>
        </w:div>
        <w:div w:id="808977332">
          <w:marLeft w:val="0"/>
          <w:marRight w:val="0"/>
          <w:marTop w:val="0"/>
          <w:marBottom w:val="0"/>
          <w:divBdr>
            <w:top w:val="none" w:sz="0" w:space="0" w:color="auto"/>
            <w:left w:val="none" w:sz="0" w:space="0" w:color="auto"/>
            <w:bottom w:val="none" w:sz="0" w:space="0" w:color="auto"/>
            <w:right w:val="none" w:sz="0" w:space="0" w:color="auto"/>
          </w:divBdr>
        </w:div>
        <w:div w:id="401804550">
          <w:marLeft w:val="0"/>
          <w:marRight w:val="0"/>
          <w:marTop w:val="0"/>
          <w:marBottom w:val="0"/>
          <w:divBdr>
            <w:top w:val="none" w:sz="0" w:space="0" w:color="auto"/>
            <w:left w:val="none" w:sz="0" w:space="0" w:color="auto"/>
            <w:bottom w:val="none" w:sz="0" w:space="0" w:color="auto"/>
            <w:right w:val="none" w:sz="0" w:space="0" w:color="auto"/>
          </w:divBdr>
        </w:div>
        <w:div w:id="699353276">
          <w:marLeft w:val="0"/>
          <w:marRight w:val="0"/>
          <w:marTop w:val="0"/>
          <w:marBottom w:val="0"/>
          <w:divBdr>
            <w:top w:val="none" w:sz="0" w:space="0" w:color="auto"/>
            <w:left w:val="none" w:sz="0" w:space="0" w:color="auto"/>
            <w:bottom w:val="none" w:sz="0" w:space="0" w:color="auto"/>
            <w:right w:val="none" w:sz="0" w:space="0" w:color="auto"/>
          </w:divBdr>
        </w:div>
        <w:div w:id="2028408978">
          <w:marLeft w:val="0"/>
          <w:marRight w:val="0"/>
          <w:marTop w:val="0"/>
          <w:marBottom w:val="0"/>
          <w:divBdr>
            <w:top w:val="none" w:sz="0" w:space="0" w:color="auto"/>
            <w:left w:val="none" w:sz="0" w:space="0" w:color="auto"/>
            <w:bottom w:val="none" w:sz="0" w:space="0" w:color="auto"/>
            <w:right w:val="none" w:sz="0" w:space="0" w:color="auto"/>
          </w:divBdr>
        </w:div>
        <w:div w:id="1094322332">
          <w:marLeft w:val="0"/>
          <w:marRight w:val="0"/>
          <w:marTop w:val="0"/>
          <w:marBottom w:val="0"/>
          <w:divBdr>
            <w:top w:val="none" w:sz="0" w:space="0" w:color="auto"/>
            <w:left w:val="none" w:sz="0" w:space="0" w:color="auto"/>
            <w:bottom w:val="none" w:sz="0" w:space="0" w:color="auto"/>
            <w:right w:val="none" w:sz="0" w:space="0" w:color="auto"/>
          </w:divBdr>
        </w:div>
        <w:div w:id="1473015685">
          <w:marLeft w:val="0"/>
          <w:marRight w:val="0"/>
          <w:marTop w:val="0"/>
          <w:marBottom w:val="0"/>
          <w:divBdr>
            <w:top w:val="none" w:sz="0" w:space="0" w:color="auto"/>
            <w:left w:val="none" w:sz="0" w:space="0" w:color="auto"/>
            <w:bottom w:val="none" w:sz="0" w:space="0" w:color="auto"/>
            <w:right w:val="none" w:sz="0" w:space="0" w:color="auto"/>
          </w:divBdr>
        </w:div>
        <w:div w:id="1907257592">
          <w:marLeft w:val="0"/>
          <w:marRight w:val="0"/>
          <w:marTop w:val="0"/>
          <w:marBottom w:val="0"/>
          <w:divBdr>
            <w:top w:val="none" w:sz="0" w:space="0" w:color="auto"/>
            <w:left w:val="none" w:sz="0" w:space="0" w:color="auto"/>
            <w:bottom w:val="none" w:sz="0" w:space="0" w:color="auto"/>
            <w:right w:val="none" w:sz="0" w:space="0" w:color="auto"/>
          </w:divBdr>
        </w:div>
        <w:div w:id="207238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congresoyucatan.gob.mx/diputados/c-leticia-gabriela-euan-mi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AD1D-8662-4B44-A014-30DCC7E9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21</Pages>
  <Words>6007</Words>
  <Characters>33039</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38969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Adda Graniel</dc:creator>
  <cp:keywords/>
  <cp:lastModifiedBy>Jimena Polanco</cp:lastModifiedBy>
  <cp:revision>804</cp:revision>
  <cp:lastPrinted>2019-07-11T18:14:00Z</cp:lastPrinted>
  <dcterms:created xsi:type="dcterms:W3CDTF">2015-12-09T22:08:00Z</dcterms:created>
  <dcterms:modified xsi:type="dcterms:W3CDTF">2019-07-23T20:35:00Z</dcterms:modified>
</cp:coreProperties>
</file>